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0DC1" w14:textId="77777777" w:rsidR="00EA23B4" w:rsidRDefault="008B745C" w:rsidP="00EA23B4">
      <w:pPr>
        <w:spacing w:after="13" w:line="251" w:lineRule="auto"/>
        <w:ind w:left="327" w:hanging="10"/>
        <w:jc w:val="center"/>
        <w:rPr>
          <w:rFonts w:ascii="Arial" w:eastAsia="Arial" w:hAnsi="Arial" w:cs="Arial"/>
          <w:b/>
          <w:color w:val="104F75"/>
          <w:sz w:val="36"/>
        </w:rPr>
      </w:pPr>
      <w:r>
        <w:rPr>
          <w:rFonts w:ascii="Arial" w:eastAsia="Arial" w:hAnsi="Arial" w:cs="Arial"/>
          <w:b/>
          <w:color w:val="104F75"/>
          <w:sz w:val="36"/>
        </w:rPr>
        <w:t xml:space="preserve">Pupil premium strategy statement for </w:t>
      </w:r>
      <w:r w:rsidR="00EA23B4">
        <w:rPr>
          <w:rFonts w:ascii="Arial" w:eastAsia="Arial" w:hAnsi="Arial" w:cs="Arial"/>
          <w:b/>
          <w:color w:val="104F75"/>
          <w:sz w:val="36"/>
        </w:rPr>
        <w:t xml:space="preserve">Trythall Primary School </w:t>
      </w:r>
    </w:p>
    <w:p w14:paraId="73696E3C" w14:textId="04D86F85" w:rsidR="00CF4AFC" w:rsidRPr="00EA23B4" w:rsidRDefault="008B745C" w:rsidP="00EA23B4">
      <w:pPr>
        <w:spacing w:after="13" w:line="251" w:lineRule="auto"/>
        <w:ind w:left="327" w:hanging="10"/>
        <w:jc w:val="center"/>
        <w:rPr>
          <w:rFonts w:ascii="Arial Black" w:hAnsi="Arial Black"/>
          <w:sz w:val="36"/>
          <w:szCs w:val="36"/>
        </w:rPr>
      </w:pPr>
      <w:r w:rsidRPr="00EA23B4">
        <w:rPr>
          <w:rFonts w:ascii="Arial Black" w:hAnsi="Arial Black"/>
          <w:color w:val="104F75"/>
          <w:sz w:val="36"/>
          <w:szCs w:val="36"/>
        </w:rPr>
        <w:t xml:space="preserve">2024- 2027 </w:t>
      </w:r>
      <w:r w:rsidRPr="00EA23B4">
        <w:rPr>
          <w:rFonts w:ascii="Arial Black" w:hAnsi="Arial Black"/>
          <w:sz w:val="36"/>
          <w:szCs w:val="36"/>
        </w:rPr>
        <w:t xml:space="preserve">(updated </w:t>
      </w:r>
      <w:r w:rsidR="00EA23B4" w:rsidRPr="00EA23B4">
        <w:rPr>
          <w:rFonts w:ascii="Arial Black" w:hAnsi="Arial Black"/>
          <w:sz w:val="36"/>
          <w:szCs w:val="36"/>
        </w:rPr>
        <w:t>March 26</w:t>
      </w:r>
      <w:r w:rsidRPr="00EA23B4">
        <w:rPr>
          <w:rFonts w:ascii="Arial Black" w:hAnsi="Arial Black"/>
          <w:sz w:val="36"/>
          <w:szCs w:val="36"/>
        </w:rPr>
        <w:t>)</w:t>
      </w:r>
      <w:r w:rsidRPr="00EA23B4">
        <w:rPr>
          <w:rFonts w:ascii="Arial Black" w:hAnsi="Arial Black"/>
          <w:color w:val="104F75"/>
          <w:sz w:val="36"/>
          <w:szCs w:val="36"/>
        </w:rPr>
        <w:t xml:space="preserve"> </w:t>
      </w:r>
    </w:p>
    <w:p w14:paraId="7EB28B36" w14:textId="77777777" w:rsidR="00EA23B4" w:rsidRDefault="00EA23B4">
      <w:pPr>
        <w:spacing w:after="306" w:line="250" w:lineRule="auto"/>
        <w:ind w:left="-5" w:hanging="10"/>
        <w:rPr>
          <w:rFonts w:ascii="Arial" w:eastAsia="Arial" w:hAnsi="Arial" w:cs="Arial"/>
          <w:sz w:val="24"/>
        </w:rPr>
      </w:pPr>
    </w:p>
    <w:p w14:paraId="2EB6E1F1" w14:textId="7B1CB948" w:rsidR="00CF4AFC" w:rsidRDefault="008B745C">
      <w:pPr>
        <w:spacing w:after="306" w:line="250" w:lineRule="auto"/>
        <w:ind w:left="-5" w:hanging="10"/>
      </w:pPr>
      <w:r>
        <w:rPr>
          <w:rFonts w:ascii="Arial" w:eastAsia="Arial" w:hAnsi="Arial" w:cs="Arial"/>
          <w:sz w:val="24"/>
        </w:rPr>
        <w:t xml:space="preserve">This statement details our school’s use of pupil premium funding to help improve the attainment of our disadvantaged pupils. It outlines our </w:t>
      </w:r>
      <w:r w:rsidR="00EA23B4">
        <w:rPr>
          <w:rFonts w:ascii="Arial" w:eastAsia="Arial" w:hAnsi="Arial" w:cs="Arial"/>
          <w:sz w:val="24"/>
        </w:rPr>
        <w:t>three-year</w:t>
      </w:r>
      <w:r>
        <w:rPr>
          <w:rFonts w:ascii="Arial" w:eastAsia="Arial" w:hAnsi="Arial" w:cs="Arial"/>
          <w:sz w:val="24"/>
        </w:rPr>
        <w:t xml:space="preserve"> pupil premium strategy, which is reviewed and updated on an annual basis to demonstrate how we intend to spend the funding in this academic year. It also highlights the impact of last year’s spending of the pupil premium grant on improving outcomes for pupils at </w:t>
      </w:r>
      <w:r w:rsidR="00EA23B4">
        <w:rPr>
          <w:rFonts w:ascii="Arial" w:eastAsia="Arial" w:hAnsi="Arial" w:cs="Arial"/>
          <w:sz w:val="24"/>
        </w:rPr>
        <w:t>Trythall Primary School</w:t>
      </w:r>
      <w:r>
        <w:rPr>
          <w:rFonts w:ascii="Arial" w:eastAsia="Arial" w:hAnsi="Arial" w:cs="Arial"/>
          <w:sz w:val="24"/>
        </w:rPr>
        <w:t xml:space="preserve">.  </w:t>
      </w:r>
    </w:p>
    <w:p w14:paraId="3906B4FD" w14:textId="77777777" w:rsidR="00CF4AFC" w:rsidRDefault="008B745C">
      <w:pPr>
        <w:spacing w:after="0"/>
        <w:ind w:left="-5" w:hanging="10"/>
      </w:pPr>
      <w:r>
        <w:rPr>
          <w:rFonts w:ascii="Arial" w:eastAsia="Arial" w:hAnsi="Arial" w:cs="Arial"/>
          <w:b/>
          <w:color w:val="104F75"/>
          <w:sz w:val="32"/>
        </w:rPr>
        <w:t>School overview</w:t>
      </w:r>
      <w:r>
        <w:rPr>
          <w:rFonts w:ascii="Arial" w:eastAsia="Arial" w:hAnsi="Arial" w:cs="Arial"/>
          <w:sz w:val="24"/>
        </w:rPr>
        <w:t xml:space="preserve"> </w:t>
      </w:r>
    </w:p>
    <w:tbl>
      <w:tblPr>
        <w:tblStyle w:val="TableGrid"/>
        <w:tblW w:w="9486" w:type="dxa"/>
        <w:tblInd w:w="7" w:type="dxa"/>
        <w:tblCellMar>
          <w:top w:w="114" w:type="dxa"/>
          <w:left w:w="164" w:type="dxa"/>
          <w:right w:w="115" w:type="dxa"/>
        </w:tblCellMar>
        <w:tblLook w:val="04A0" w:firstRow="1" w:lastRow="0" w:firstColumn="1" w:lastColumn="0" w:noHBand="0" w:noVBand="1"/>
      </w:tblPr>
      <w:tblGrid>
        <w:gridCol w:w="6091"/>
        <w:gridCol w:w="3395"/>
      </w:tblGrid>
      <w:tr w:rsidR="00CF4AFC" w14:paraId="290B632D" w14:textId="77777777">
        <w:trPr>
          <w:trHeight w:val="403"/>
        </w:trPr>
        <w:tc>
          <w:tcPr>
            <w:tcW w:w="6091" w:type="dxa"/>
            <w:tcBorders>
              <w:top w:val="single" w:sz="4" w:space="0" w:color="000000"/>
              <w:left w:val="single" w:sz="4" w:space="0" w:color="000000"/>
              <w:bottom w:val="single" w:sz="4" w:space="0" w:color="000000"/>
              <w:right w:val="single" w:sz="4" w:space="0" w:color="000000"/>
            </w:tcBorders>
            <w:shd w:val="clear" w:color="auto" w:fill="D8E2E9"/>
          </w:tcPr>
          <w:p w14:paraId="515A30F7" w14:textId="77777777" w:rsidR="00CF4AFC" w:rsidRDefault="008B745C">
            <w:pPr>
              <w:ind w:left="1"/>
            </w:pPr>
            <w:r>
              <w:rPr>
                <w:rFonts w:ascii="Arial" w:eastAsia="Arial" w:hAnsi="Arial" w:cs="Arial"/>
                <w:b/>
                <w:color w:val="0D0D0D"/>
                <w:sz w:val="24"/>
              </w:rPr>
              <w:t xml:space="preserve">Detail </w:t>
            </w:r>
          </w:p>
        </w:tc>
        <w:tc>
          <w:tcPr>
            <w:tcW w:w="3395" w:type="dxa"/>
            <w:tcBorders>
              <w:top w:val="single" w:sz="4" w:space="0" w:color="000000"/>
              <w:left w:val="single" w:sz="4" w:space="0" w:color="000000"/>
              <w:bottom w:val="single" w:sz="4" w:space="0" w:color="000000"/>
              <w:right w:val="single" w:sz="4" w:space="0" w:color="000000"/>
            </w:tcBorders>
            <w:shd w:val="clear" w:color="auto" w:fill="D8E2E9"/>
          </w:tcPr>
          <w:p w14:paraId="0C155285" w14:textId="77777777" w:rsidR="00CF4AFC" w:rsidRDefault="008B745C">
            <w:r>
              <w:rPr>
                <w:rFonts w:ascii="Arial" w:eastAsia="Arial" w:hAnsi="Arial" w:cs="Arial"/>
                <w:b/>
                <w:color w:val="0D0D0D"/>
                <w:sz w:val="24"/>
              </w:rPr>
              <w:t xml:space="preserve">Data </w:t>
            </w:r>
          </w:p>
        </w:tc>
      </w:tr>
      <w:tr w:rsidR="00CF4AFC" w14:paraId="70A5E73F" w14:textId="77777777">
        <w:trPr>
          <w:trHeight w:val="407"/>
        </w:trPr>
        <w:tc>
          <w:tcPr>
            <w:tcW w:w="6091" w:type="dxa"/>
            <w:tcBorders>
              <w:top w:val="single" w:sz="4" w:space="0" w:color="000000"/>
              <w:left w:val="single" w:sz="4" w:space="0" w:color="000000"/>
              <w:bottom w:val="single" w:sz="4" w:space="0" w:color="000000"/>
              <w:right w:val="single" w:sz="4" w:space="0" w:color="000000"/>
            </w:tcBorders>
          </w:tcPr>
          <w:p w14:paraId="34E88B4B" w14:textId="77777777" w:rsidR="00CF4AFC" w:rsidRDefault="008B745C">
            <w:pPr>
              <w:ind w:left="1"/>
            </w:pPr>
            <w:r>
              <w:rPr>
                <w:rFonts w:ascii="Arial" w:eastAsia="Arial" w:hAnsi="Arial" w:cs="Arial"/>
                <w:sz w:val="24"/>
              </w:rPr>
              <w:t xml:space="preserve">School name </w:t>
            </w:r>
          </w:p>
        </w:tc>
        <w:tc>
          <w:tcPr>
            <w:tcW w:w="3395" w:type="dxa"/>
            <w:tcBorders>
              <w:top w:val="single" w:sz="4" w:space="0" w:color="000000"/>
              <w:left w:val="single" w:sz="4" w:space="0" w:color="000000"/>
              <w:bottom w:val="single" w:sz="4" w:space="0" w:color="000000"/>
              <w:right w:val="single" w:sz="4" w:space="0" w:color="000000"/>
            </w:tcBorders>
          </w:tcPr>
          <w:p w14:paraId="58347CD5" w14:textId="3D6B14C3" w:rsidR="00CF4AFC" w:rsidRDefault="00EA23B4">
            <w:r>
              <w:rPr>
                <w:rFonts w:ascii="Arial" w:eastAsia="Arial" w:hAnsi="Arial" w:cs="Arial"/>
                <w:sz w:val="24"/>
              </w:rPr>
              <w:t>Trythall Community Primary School</w:t>
            </w:r>
            <w:r w:rsidR="008B745C">
              <w:rPr>
                <w:rFonts w:ascii="Arial" w:eastAsia="Arial" w:hAnsi="Arial" w:cs="Arial"/>
                <w:sz w:val="24"/>
              </w:rPr>
              <w:t xml:space="preserve"> </w:t>
            </w:r>
          </w:p>
        </w:tc>
      </w:tr>
      <w:tr w:rsidR="00CF4AFC" w14:paraId="6FAA2D4E" w14:textId="77777777">
        <w:trPr>
          <w:trHeight w:val="406"/>
        </w:trPr>
        <w:tc>
          <w:tcPr>
            <w:tcW w:w="6091" w:type="dxa"/>
            <w:tcBorders>
              <w:top w:val="single" w:sz="4" w:space="0" w:color="000000"/>
              <w:left w:val="single" w:sz="4" w:space="0" w:color="000000"/>
              <w:bottom w:val="single" w:sz="4" w:space="0" w:color="000000"/>
              <w:right w:val="single" w:sz="4" w:space="0" w:color="000000"/>
            </w:tcBorders>
          </w:tcPr>
          <w:p w14:paraId="27A53CFF" w14:textId="77777777" w:rsidR="00CF4AFC" w:rsidRDefault="008B745C">
            <w:pPr>
              <w:ind w:left="1"/>
            </w:pPr>
            <w:r>
              <w:rPr>
                <w:rFonts w:ascii="Arial" w:eastAsia="Arial" w:hAnsi="Arial" w:cs="Arial"/>
                <w:sz w:val="24"/>
              </w:rPr>
              <w:t xml:space="preserve">Number of pupils in school  </w:t>
            </w:r>
          </w:p>
        </w:tc>
        <w:tc>
          <w:tcPr>
            <w:tcW w:w="3395" w:type="dxa"/>
            <w:tcBorders>
              <w:top w:val="single" w:sz="4" w:space="0" w:color="000000"/>
              <w:left w:val="single" w:sz="4" w:space="0" w:color="000000"/>
              <w:bottom w:val="single" w:sz="4" w:space="0" w:color="000000"/>
              <w:right w:val="single" w:sz="4" w:space="0" w:color="000000"/>
            </w:tcBorders>
          </w:tcPr>
          <w:p w14:paraId="0921C5B4" w14:textId="077F1F70" w:rsidR="00CF4AFC" w:rsidRDefault="00EA23B4">
            <w:r>
              <w:rPr>
                <w:rFonts w:ascii="Arial" w:eastAsia="Arial" w:hAnsi="Arial" w:cs="Arial"/>
                <w:sz w:val="24"/>
              </w:rPr>
              <w:t>72</w:t>
            </w:r>
          </w:p>
        </w:tc>
      </w:tr>
      <w:tr w:rsidR="00CF4AFC" w14:paraId="7964803A" w14:textId="77777777">
        <w:trPr>
          <w:trHeight w:val="742"/>
        </w:trPr>
        <w:tc>
          <w:tcPr>
            <w:tcW w:w="6091" w:type="dxa"/>
            <w:tcBorders>
              <w:top w:val="single" w:sz="4" w:space="0" w:color="000000"/>
              <w:left w:val="single" w:sz="4" w:space="0" w:color="000000"/>
              <w:bottom w:val="single" w:sz="4" w:space="0" w:color="000000"/>
              <w:right w:val="single" w:sz="4" w:space="0" w:color="000000"/>
            </w:tcBorders>
          </w:tcPr>
          <w:p w14:paraId="6E98FBE6" w14:textId="77777777" w:rsidR="00CF4AFC" w:rsidRDefault="008B745C">
            <w:pPr>
              <w:ind w:left="1"/>
            </w:pPr>
            <w:r>
              <w:rPr>
                <w:rFonts w:ascii="Arial" w:eastAsia="Arial" w:hAnsi="Arial" w:cs="Arial"/>
                <w:sz w:val="24"/>
              </w:rPr>
              <w:t xml:space="preserve">Proportion (%) of pupil premium eligible pupils </w:t>
            </w:r>
          </w:p>
        </w:tc>
        <w:tc>
          <w:tcPr>
            <w:tcW w:w="3395" w:type="dxa"/>
            <w:tcBorders>
              <w:top w:val="single" w:sz="4" w:space="0" w:color="000000"/>
              <w:left w:val="single" w:sz="4" w:space="0" w:color="000000"/>
              <w:bottom w:val="single" w:sz="4" w:space="0" w:color="000000"/>
              <w:right w:val="single" w:sz="4" w:space="0" w:color="000000"/>
            </w:tcBorders>
          </w:tcPr>
          <w:p w14:paraId="7E049C6A" w14:textId="4CF1F1CC" w:rsidR="00CF4AFC" w:rsidRDefault="00EA23B4">
            <w:pPr>
              <w:spacing w:after="38"/>
            </w:pPr>
            <w:r>
              <w:rPr>
                <w:rFonts w:ascii="Arial" w:eastAsia="Arial" w:hAnsi="Arial" w:cs="Arial"/>
                <w:sz w:val="24"/>
              </w:rPr>
              <w:t>8</w:t>
            </w:r>
            <w:r w:rsidR="008B745C">
              <w:rPr>
                <w:rFonts w:ascii="Arial" w:eastAsia="Arial" w:hAnsi="Arial" w:cs="Arial"/>
                <w:sz w:val="24"/>
              </w:rPr>
              <w:t xml:space="preserve"> pupils </w:t>
            </w:r>
            <w:r>
              <w:rPr>
                <w:rFonts w:ascii="Arial" w:eastAsia="Arial" w:hAnsi="Arial" w:cs="Arial"/>
                <w:sz w:val="24"/>
              </w:rPr>
              <w:t>11.1%</w:t>
            </w:r>
            <w:r w:rsidR="008B745C">
              <w:rPr>
                <w:rFonts w:ascii="Arial" w:eastAsia="Arial" w:hAnsi="Arial" w:cs="Arial"/>
                <w:color w:val="EE0000"/>
                <w:sz w:val="24"/>
              </w:rPr>
              <w:t xml:space="preserve"> </w:t>
            </w:r>
          </w:p>
          <w:p w14:paraId="11F18413" w14:textId="30935A92" w:rsidR="00CF4AFC" w:rsidRDefault="00EA23B4">
            <w:r>
              <w:rPr>
                <w:rFonts w:ascii="Arial" w:eastAsia="Arial" w:hAnsi="Arial" w:cs="Arial"/>
                <w:sz w:val="24"/>
              </w:rPr>
              <w:t>0</w:t>
            </w:r>
            <w:r w:rsidR="008B745C">
              <w:rPr>
                <w:rFonts w:ascii="Arial" w:eastAsia="Arial" w:hAnsi="Arial" w:cs="Arial"/>
                <w:sz w:val="24"/>
              </w:rPr>
              <w:t xml:space="preserve"> children Early Years PPG </w:t>
            </w:r>
          </w:p>
        </w:tc>
      </w:tr>
      <w:tr w:rsidR="00CF4AFC" w14:paraId="0EC9E518" w14:textId="77777777">
        <w:trPr>
          <w:trHeight w:val="1234"/>
        </w:trPr>
        <w:tc>
          <w:tcPr>
            <w:tcW w:w="6091" w:type="dxa"/>
            <w:tcBorders>
              <w:top w:val="single" w:sz="4" w:space="0" w:color="000000"/>
              <w:left w:val="single" w:sz="4" w:space="0" w:color="000000"/>
              <w:bottom w:val="single" w:sz="4" w:space="0" w:color="000000"/>
              <w:right w:val="single" w:sz="4" w:space="0" w:color="000000"/>
            </w:tcBorders>
          </w:tcPr>
          <w:p w14:paraId="1F981B2C" w14:textId="77777777" w:rsidR="00CF4AFC" w:rsidRDefault="008B745C">
            <w:pPr>
              <w:ind w:left="1"/>
            </w:pPr>
            <w:r>
              <w:rPr>
                <w:rFonts w:ascii="Arial" w:eastAsia="Arial" w:hAnsi="Arial" w:cs="Arial"/>
                <w:sz w:val="24"/>
              </w:rPr>
              <w:t xml:space="preserve">Academic year/years that our current pupil premium strategy plan covers </w:t>
            </w:r>
            <w:r>
              <w:rPr>
                <w:rFonts w:ascii="Arial" w:eastAsia="Arial" w:hAnsi="Arial" w:cs="Arial"/>
                <w:b/>
                <w:sz w:val="24"/>
              </w:rPr>
              <w:t>(</w:t>
            </w:r>
            <w:proofErr w:type="gramStart"/>
            <w:r>
              <w:rPr>
                <w:rFonts w:ascii="Arial" w:eastAsia="Arial" w:hAnsi="Arial" w:cs="Arial"/>
                <w:b/>
                <w:sz w:val="24"/>
              </w:rPr>
              <w:t>3 year</w:t>
            </w:r>
            <w:proofErr w:type="gramEnd"/>
            <w:r>
              <w:rPr>
                <w:rFonts w:ascii="Arial" w:eastAsia="Arial" w:hAnsi="Arial" w:cs="Arial"/>
                <w:b/>
                <w:sz w:val="24"/>
              </w:rPr>
              <w:t xml:space="preserve"> plans are recommended – amended yearly to match our cohort)</w:t>
            </w:r>
            <w:r>
              <w:rPr>
                <w:rFonts w:ascii="Arial" w:eastAsia="Arial" w:hAnsi="Arial" w:cs="Arial"/>
                <w:sz w:val="24"/>
              </w:rPr>
              <w:t xml:space="preserve"> </w:t>
            </w:r>
          </w:p>
        </w:tc>
        <w:tc>
          <w:tcPr>
            <w:tcW w:w="3395" w:type="dxa"/>
            <w:tcBorders>
              <w:top w:val="single" w:sz="4" w:space="0" w:color="000000"/>
              <w:left w:val="single" w:sz="4" w:space="0" w:color="000000"/>
              <w:bottom w:val="single" w:sz="4" w:space="0" w:color="000000"/>
              <w:right w:val="single" w:sz="4" w:space="0" w:color="000000"/>
            </w:tcBorders>
          </w:tcPr>
          <w:p w14:paraId="29572241" w14:textId="77777777" w:rsidR="00CF4AFC" w:rsidRDefault="008B745C">
            <w:r>
              <w:rPr>
                <w:rFonts w:ascii="Arial" w:eastAsia="Arial" w:hAnsi="Arial" w:cs="Arial"/>
                <w:sz w:val="24"/>
              </w:rPr>
              <w:t xml:space="preserve">2024-2027 </w:t>
            </w:r>
          </w:p>
        </w:tc>
      </w:tr>
      <w:tr w:rsidR="00CF4AFC" w14:paraId="372DE169" w14:textId="77777777">
        <w:trPr>
          <w:trHeight w:val="408"/>
        </w:trPr>
        <w:tc>
          <w:tcPr>
            <w:tcW w:w="6091" w:type="dxa"/>
            <w:tcBorders>
              <w:top w:val="single" w:sz="4" w:space="0" w:color="000000"/>
              <w:left w:val="single" w:sz="4" w:space="0" w:color="000000"/>
              <w:bottom w:val="single" w:sz="4" w:space="0" w:color="000000"/>
              <w:right w:val="single" w:sz="4" w:space="0" w:color="000000"/>
            </w:tcBorders>
          </w:tcPr>
          <w:p w14:paraId="72667626" w14:textId="77777777" w:rsidR="00CF4AFC" w:rsidRDefault="008B745C">
            <w:pPr>
              <w:ind w:left="1"/>
            </w:pPr>
            <w:r>
              <w:rPr>
                <w:rFonts w:ascii="Arial" w:eastAsia="Arial" w:hAnsi="Arial" w:cs="Arial"/>
                <w:sz w:val="24"/>
              </w:rPr>
              <w:t xml:space="preserve">Date this statement was published </w:t>
            </w:r>
          </w:p>
        </w:tc>
        <w:tc>
          <w:tcPr>
            <w:tcW w:w="3395" w:type="dxa"/>
            <w:tcBorders>
              <w:top w:val="single" w:sz="4" w:space="0" w:color="000000"/>
              <w:left w:val="single" w:sz="4" w:space="0" w:color="000000"/>
              <w:bottom w:val="single" w:sz="4" w:space="0" w:color="000000"/>
              <w:right w:val="single" w:sz="4" w:space="0" w:color="000000"/>
            </w:tcBorders>
          </w:tcPr>
          <w:p w14:paraId="5FCF84FE" w14:textId="38E890CA" w:rsidR="00CF4AFC" w:rsidRDefault="00EA23B4">
            <w:r>
              <w:rPr>
                <w:rFonts w:ascii="Arial" w:eastAsia="Arial" w:hAnsi="Arial" w:cs="Arial"/>
                <w:sz w:val="24"/>
              </w:rPr>
              <w:t>March</w:t>
            </w:r>
            <w:r w:rsidR="008B745C">
              <w:rPr>
                <w:rFonts w:ascii="Arial" w:eastAsia="Arial" w:hAnsi="Arial" w:cs="Arial"/>
                <w:sz w:val="24"/>
              </w:rPr>
              <w:t xml:space="preserve"> 202</w:t>
            </w:r>
            <w:r>
              <w:rPr>
                <w:rFonts w:ascii="Arial" w:eastAsia="Arial" w:hAnsi="Arial" w:cs="Arial"/>
                <w:sz w:val="24"/>
              </w:rPr>
              <w:t>6</w:t>
            </w:r>
          </w:p>
        </w:tc>
      </w:tr>
      <w:tr w:rsidR="00CF4AFC" w14:paraId="3E9E032A" w14:textId="77777777">
        <w:trPr>
          <w:trHeight w:val="406"/>
        </w:trPr>
        <w:tc>
          <w:tcPr>
            <w:tcW w:w="6091" w:type="dxa"/>
            <w:tcBorders>
              <w:top w:val="single" w:sz="4" w:space="0" w:color="000000"/>
              <w:left w:val="single" w:sz="4" w:space="0" w:color="000000"/>
              <w:bottom w:val="single" w:sz="4" w:space="0" w:color="000000"/>
              <w:right w:val="single" w:sz="4" w:space="0" w:color="000000"/>
            </w:tcBorders>
          </w:tcPr>
          <w:p w14:paraId="762D4A84" w14:textId="77777777" w:rsidR="00CF4AFC" w:rsidRDefault="008B745C">
            <w:pPr>
              <w:ind w:left="1"/>
            </w:pPr>
            <w:r>
              <w:rPr>
                <w:rFonts w:ascii="Arial" w:eastAsia="Arial" w:hAnsi="Arial" w:cs="Arial"/>
                <w:sz w:val="24"/>
              </w:rPr>
              <w:t xml:space="preserve">Date on which it will be reviewed </w:t>
            </w:r>
          </w:p>
        </w:tc>
        <w:tc>
          <w:tcPr>
            <w:tcW w:w="3395" w:type="dxa"/>
            <w:tcBorders>
              <w:top w:val="single" w:sz="4" w:space="0" w:color="000000"/>
              <w:left w:val="single" w:sz="4" w:space="0" w:color="000000"/>
              <w:bottom w:val="single" w:sz="4" w:space="0" w:color="000000"/>
              <w:right w:val="single" w:sz="4" w:space="0" w:color="000000"/>
            </w:tcBorders>
          </w:tcPr>
          <w:p w14:paraId="42908DD5" w14:textId="77777777" w:rsidR="00CF4AFC" w:rsidRDefault="008B745C">
            <w:r>
              <w:rPr>
                <w:rFonts w:ascii="Arial" w:eastAsia="Arial" w:hAnsi="Arial" w:cs="Arial"/>
                <w:sz w:val="24"/>
              </w:rPr>
              <w:t xml:space="preserve">November 2026 </w:t>
            </w:r>
          </w:p>
        </w:tc>
      </w:tr>
      <w:tr w:rsidR="00CF4AFC" w14:paraId="7FB3A013" w14:textId="77777777">
        <w:trPr>
          <w:trHeight w:val="682"/>
        </w:trPr>
        <w:tc>
          <w:tcPr>
            <w:tcW w:w="6091" w:type="dxa"/>
            <w:tcBorders>
              <w:top w:val="single" w:sz="4" w:space="0" w:color="000000"/>
              <w:left w:val="single" w:sz="4" w:space="0" w:color="000000"/>
              <w:bottom w:val="single" w:sz="4" w:space="0" w:color="000000"/>
              <w:right w:val="single" w:sz="4" w:space="0" w:color="000000"/>
            </w:tcBorders>
          </w:tcPr>
          <w:p w14:paraId="4EEC337B" w14:textId="77777777" w:rsidR="00CF4AFC" w:rsidRDefault="008B745C">
            <w:pPr>
              <w:ind w:left="1"/>
            </w:pPr>
            <w:r>
              <w:rPr>
                <w:rFonts w:ascii="Arial" w:eastAsia="Arial" w:hAnsi="Arial" w:cs="Arial"/>
                <w:sz w:val="24"/>
              </w:rPr>
              <w:t xml:space="preserve">Statement authorised by </w:t>
            </w:r>
          </w:p>
        </w:tc>
        <w:tc>
          <w:tcPr>
            <w:tcW w:w="3395" w:type="dxa"/>
            <w:tcBorders>
              <w:top w:val="single" w:sz="4" w:space="0" w:color="000000"/>
              <w:left w:val="single" w:sz="4" w:space="0" w:color="000000"/>
              <w:bottom w:val="single" w:sz="4" w:space="0" w:color="000000"/>
              <w:right w:val="single" w:sz="4" w:space="0" w:color="000000"/>
            </w:tcBorders>
          </w:tcPr>
          <w:p w14:paraId="567FCBA0" w14:textId="112A3C65" w:rsidR="00CF4AFC" w:rsidRDefault="00EA23B4">
            <w:r>
              <w:rPr>
                <w:rFonts w:ascii="Arial" w:eastAsia="Arial" w:hAnsi="Arial" w:cs="Arial"/>
                <w:sz w:val="24"/>
              </w:rPr>
              <w:t>Nicky Morris</w:t>
            </w:r>
            <w:r w:rsidR="008B745C">
              <w:rPr>
                <w:rFonts w:ascii="Arial" w:eastAsia="Arial" w:hAnsi="Arial" w:cs="Arial"/>
                <w:sz w:val="24"/>
              </w:rPr>
              <w:t xml:space="preserve">, Headteacher </w:t>
            </w:r>
          </w:p>
        </w:tc>
      </w:tr>
      <w:tr w:rsidR="00CF4AFC" w14:paraId="1AAA4ED1" w14:textId="77777777">
        <w:trPr>
          <w:trHeight w:val="682"/>
        </w:trPr>
        <w:tc>
          <w:tcPr>
            <w:tcW w:w="6091" w:type="dxa"/>
            <w:tcBorders>
              <w:top w:val="single" w:sz="4" w:space="0" w:color="000000"/>
              <w:left w:val="single" w:sz="4" w:space="0" w:color="000000"/>
              <w:bottom w:val="single" w:sz="4" w:space="0" w:color="000000"/>
              <w:right w:val="single" w:sz="4" w:space="0" w:color="000000"/>
            </w:tcBorders>
          </w:tcPr>
          <w:p w14:paraId="2910E8C6" w14:textId="77777777" w:rsidR="00CF4AFC" w:rsidRDefault="008B745C">
            <w:pPr>
              <w:ind w:left="1"/>
            </w:pPr>
            <w:r>
              <w:rPr>
                <w:rFonts w:ascii="Arial" w:eastAsia="Arial" w:hAnsi="Arial" w:cs="Arial"/>
                <w:sz w:val="24"/>
              </w:rPr>
              <w:t xml:space="preserve">Pupil premium lead </w:t>
            </w:r>
          </w:p>
        </w:tc>
        <w:tc>
          <w:tcPr>
            <w:tcW w:w="3395" w:type="dxa"/>
            <w:tcBorders>
              <w:top w:val="single" w:sz="4" w:space="0" w:color="000000"/>
              <w:left w:val="single" w:sz="4" w:space="0" w:color="000000"/>
              <w:bottom w:val="single" w:sz="4" w:space="0" w:color="000000"/>
              <w:right w:val="single" w:sz="4" w:space="0" w:color="000000"/>
            </w:tcBorders>
          </w:tcPr>
          <w:p w14:paraId="1642C5C8" w14:textId="25996858" w:rsidR="00CF4AFC" w:rsidRDefault="00EA23B4">
            <w:r>
              <w:rPr>
                <w:rFonts w:ascii="Arial" w:eastAsia="Arial" w:hAnsi="Arial" w:cs="Arial"/>
                <w:sz w:val="24"/>
              </w:rPr>
              <w:t>Nicky Morris</w:t>
            </w:r>
            <w:r w:rsidR="008B745C">
              <w:rPr>
                <w:rFonts w:ascii="Arial" w:eastAsia="Arial" w:hAnsi="Arial" w:cs="Arial"/>
                <w:sz w:val="24"/>
              </w:rPr>
              <w:t xml:space="preserve"> </w:t>
            </w:r>
          </w:p>
        </w:tc>
      </w:tr>
      <w:tr w:rsidR="00CF4AFC" w14:paraId="60A2ED1E" w14:textId="77777777">
        <w:trPr>
          <w:trHeight w:val="430"/>
        </w:trPr>
        <w:tc>
          <w:tcPr>
            <w:tcW w:w="6091" w:type="dxa"/>
            <w:tcBorders>
              <w:top w:val="single" w:sz="4" w:space="0" w:color="000000"/>
              <w:left w:val="single" w:sz="4" w:space="0" w:color="000000"/>
              <w:bottom w:val="single" w:sz="4" w:space="0" w:color="000000"/>
              <w:right w:val="single" w:sz="4" w:space="0" w:color="000000"/>
            </w:tcBorders>
          </w:tcPr>
          <w:p w14:paraId="129E7481" w14:textId="77777777" w:rsidR="00CF4AFC" w:rsidRDefault="008B745C">
            <w:pPr>
              <w:ind w:left="1"/>
            </w:pPr>
            <w:r>
              <w:rPr>
                <w:rFonts w:ascii="Arial" w:eastAsia="Arial" w:hAnsi="Arial" w:cs="Arial"/>
                <w:sz w:val="24"/>
              </w:rPr>
              <w:t xml:space="preserve">Governor / Trustee lead </w:t>
            </w:r>
          </w:p>
        </w:tc>
        <w:tc>
          <w:tcPr>
            <w:tcW w:w="3395" w:type="dxa"/>
            <w:tcBorders>
              <w:top w:val="single" w:sz="4" w:space="0" w:color="000000"/>
              <w:left w:val="single" w:sz="4" w:space="0" w:color="000000"/>
              <w:bottom w:val="single" w:sz="4" w:space="0" w:color="000000"/>
              <w:right w:val="single" w:sz="4" w:space="0" w:color="000000"/>
            </w:tcBorders>
          </w:tcPr>
          <w:p w14:paraId="63E844C4" w14:textId="0F6F402F" w:rsidR="00CF4AFC" w:rsidRDefault="00EA23B4">
            <w:r>
              <w:rPr>
                <w:rFonts w:ascii="Arial" w:eastAsia="Arial" w:hAnsi="Arial" w:cs="Arial"/>
                <w:sz w:val="24"/>
              </w:rPr>
              <w:t>Andrew Stott</w:t>
            </w:r>
            <w:r w:rsidR="008B745C">
              <w:rPr>
                <w:rFonts w:ascii="Arial" w:eastAsia="Arial" w:hAnsi="Arial" w:cs="Arial"/>
                <w:sz w:val="24"/>
              </w:rPr>
              <w:t xml:space="preserve">  </w:t>
            </w:r>
          </w:p>
        </w:tc>
      </w:tr>
    </w:tbl>
    <w:p w14:paraId="656F7089" w14:textId="77777777" w:rsidR="00CF4AFC" w:rsidRDefault="008B745C">
      <w:pPr>
        <w:spacing w:after="0"/>
      </w:pPr>
      <w:r>
        <w:rPr>
          <w:rFonts w:ascii="Arial" w:eastAsia="Arial" w:hAnsi="Arial" w:cs="Arial"/>
          <w:b/>
          <w:sz w:val="32"/>
        </w:rPr>
        <w:t xml:space="preserve">Funding overview </w:t>
      </w:r>
    </w:p>
    <w:tbl>
      <w:tblPr>
        <w:tblStyle w:val="TableGrid"/>
        <w:tblW w:w="9486" w:type="dxa"/>
        <w:tblInd w:w="7" w:type="dxa"/>
        <w:tblCellMar>
          <w:top w:w="114" w:type="dxa"/>
          <w:left w:w="166" w:type="dxa"/>
          <w:right w:w="115" w:type="dxa"/>
        </w:tblCellMar>
        <w:tblLook w:val="04A0" w:firstRow="1" w:lastRow="0" w:firstColumn="1" w:lastColumn="0" w:noHBand="0" w:noVBand="1"/>
      </w:tblPr>
      <w:tblGrid>
        <w:gridCol w:w="6517"/>
        <w:gridCol w:w="2969"/>
      </w:tblGrid>
      <w:tr w:rsidR="00CF4AFC" w14:paraId="4838191F" w14:textId="77777777">
        <w:trPr>
          <w:trHeight w:val="403"/>
        </w:trPr>
        <w:tc>
          <w:tcPr>
            <w:tcW w:w="6517" w:type="dxa"/>
            <w:tcBorders>
              <w:top w:val="single" w:sz="4" w:space="0" w:color="000000"/>
              <w:left w:val="single" w:sz="4" w:space="0" w:color="000000"/>
              <w:bottom w:val="single" w:sz="4" w:space="0" w:color="000000"/>
              <w:right w:val="single" w:sz="4" w:space="0" w:color="000000"/>
            </w:tcBorders>
            <w:shd w:val="clear" w:color="auto" w:fill="D8E2E9"/>
          </w:tcPr>
          <w:p w14:paraId="7F3D3366" w14:textId="77777777" w:rsidR="00CF4AFC" w:rsidRDefault="008B745C">
            <w:r>
              <w:rPr>
                <w:rFonts w:ascii="Arial" w:eastAsia="Arial" w:hAnsi="Arial" w:cs="Arial"/>
                <w:b/>
                <w:sz w:val="24"/>
              </w:rPr>
              <w:t>Detail</w:t>
            </w:r>
            <w:r>
              <w:rPr>
                <w:rFonts w:ascii="Arial" w:eastAsia="Arial" w:hAnsi="Arial" w:cs="Arial"/>
                <w:sz w:val="24"/>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Pr>
          <w:p w14:paraId="69E9C504" w14:textId="77777777" w:rsidR="00CF4AFC" w:rsidRDefault="008B745C">
            <w:pPr>
              <w:ind w:left="1"/>
            </w:pPr>
            <w:r>
              <w:rPr>
                <w:rFonts w:ascii="Arial" w:eastAsia="Arial" w:hAnsi="Arial" w:cs="Arial"/>
                <w:b/>
                <w:sz w:val="24"/>
              </w:rPr>
              <w:t>Amount</w:t>
            </w:r>
            <w:r>
              <w:rPr>
                <w:rFonts w:ascii="Arial" w:eastAsia="Arial" w:hAnsi="Arial" w:cs="Arial"/>
                <w:sz w:val="24"/>
              </w:rPr>
              <w:t xml:space="preserve"> </w:t>
            </w:r>
          </w:p>
        </w:tc>
      </w:tr>
      <w:tr w:rsidR="00CF4AFC" w14:paraId="25500170" w14:textId="77777777">
        <w:trPr>
          <w:trHeight w:val="428"/>
        </w:trPr>
        <w:tc>
          <w:tcPr>
            <w:tcW w:w="6517" w:type="dxa"/>
            <w:tcBorders>
              <w:top w:val="single" w:sz="4" w:space="0" w:color="000000"/>
              <w:left w:val="single" w:sz="4" w:space="0" w:color="000000"/>
              <w:bottom w:val="single" w:sz="4" w:space="0" w:color="000000"/>
              <w:right w:val="single" w:sz="4" w:space="0" w:color="000000"/>
            </w:tcBorders>
          </w:tcPr>
          <w:p w14:paraId="2B289EF8" w14:textId="77777777" w:rsidR="00CF4AFC" w:rsidRDefault="008B745C">
            <w:r>
              <w:rPr>
                <w:rFonts w:ascii="Arial" w:eastAsia="Arial" w:hAnsi="Arial" w:cs="Arial"/>
                <w:sz w:val="24"/>
              </w:rPr>
              <w:t xml:space="preserve">Pupil premium funding allocation this academic year </w:t>
            </w:r>
          </w:p>
        </w:tc>
        <w:tc>
          <w:tcPr>
            <w:tcW w:w="2969" w:type="dxa"/>
            <w:tcBorders>
              <w:top w:val="single" w:sz="4" w:space="0" w:color="000000"/>
              <w:left w:val="single" w:sz="4" w:space="0" w:color="000000"/>
              <w:bottom w:val="single" w:sz="4" w:space="0" w:color="000000"/>
              <w:right w:val="single" w:sz="4" w:space="0" w:color="000000"/>
            </w:tcBorders>
          </w:tcPr>
          <w:p w14:paraId="5067485D" w14:textId="6C71B068" w:rsidR="00CF4AFC" w:rsidRDefault="008B745C">
            <w:pPr>
              <w:ind w:left="1"/>
            </w:pPr>
            <w:r>
              <w:rPr>
                <w:rFonts w:ascii="Arial" w:eastAsia="Arial" w:hAnsi="Arial" w:cs="Arial"/>
                <w:sz w:val="24"/>
              </w:rPr>
              <w:t xml:space="preserve">£ </w:t>
            </w:r>
            <w:r w:rsidR="00741199">
              <w:rPr>
                <w:rFonts w:ascii="Arial" w:eastAsia="Arial" w:hAnsi="Arial" w:cs="Arial"/>
                <w:sz w:val="24"/>
              </w:rPr>
              <w:t>9970</w:t>
            </w:r>
            <w:r>
              <w:rPr>
                <w:rFonts w:ascii="Arial" w:eastAsia="Arial" w:hAnsi="Arial" w:cs="Arial"/>
                <w:sz w:val="24"/>
              </w:rPr>
              <w:t xml:space="preserve"> </w:t>
            </w:r>
          </w:p>
        </w:tc>
      </w:tr>
      <w:tr w:rsidR="00CF4AFC" w14:paraId="64480E82" w14:textId="77777777">
        <w:trPr>
          <w:trHeight w:val="406"/>
        </w:trPr>
        <w:tc>
          <w:tcPr>
            <w:tcW w:w="6517" w:type="dxa"/>
            <w:tcBorders>
              <w:top w:val="single" w:sz="4" w:space="0" w:color="000000"/>
              <w:left w:val="single" w:sz="4" w:space="0" w:color="000000"/>
              <w:bottom w:val="single" w:sz="4" w:space="0" w:color="000000"/>
              <w:right w:val="single" w:sz="4" w:space="0" w:color="000000"/>
            </w:tcBorders>
          </w:tcPr>
          <w:p w14:paraId="0953DD83" w14:textId="77777777" w:rsidR="00CF4AFC" w:rsidRDefault="008B745C">
            <w:r>
              <w:rPr>
                <w:rFonts w:ascii="Arial" w:eastAsia="Arial" w:hAnsi="Arial" w:cs="Arial"/>
                <w:sz w:val="24"/>
              </w:rPr>
              <w:t xml:space="preserve">Recovery premium funding allocation this academic year </w:t>
            </w:r>
          </w:p>
        </w:tc>
        <w:tc>
          <w:tcPr>
            <w:tcW w:w="2969" w:type="dxa"/>
            <w:tcBorders>
              <w:top w:val="single" w:sz="4" w:space="0" w:color="000000"/>
              <w:left w:val="single" w:sz="4" w:space="0" w:color="000000"/>
              <w:bottom w:val="single" w:sz="4" w:space="0" w:color="000000"/>
              <w:right w:val="single" w:sz="4" w:space="0" w:color="000000"/>
            </w:tcBorders>
          </w:tcPr>
          <w:p w14:paraId="7165AA6D" w14:textId="77777777" w:rsidR="00CF4AFC" w:rsidRDefault="008B745C">
            <w:pPr>
              <w:ind w:left="1"/>
            </w:pPr>
            <w:r>
              <w:rPr>
                <w:rFonts w:ascii="Arial" w:eastAsia="Arial" w:hAnsi="Arial" w:cs="Arial"/>
                <w:sz w:val="24"/>
              </w:rPr>
              <w:t xml:space="preserve">£0 </w:t>
            </w:r>
          </w:p>
        </w:tc>
      </w:tr>
      <w:tr w:rsidR="00CF4AFC" w14:paraId="2D746B5A" w14:textId="77777777">
        <w:trPr>
          <w:trHeight w:val="684"/>
        </w:trPr>
        <w:tc>
          <w:tcPr>
            <w:tcW w:w="6517" w:type="dxa"/>
            <w:tcBorders>
              <w:top w:val="single" w:sz="4" w:space="0" w:color="000000"/>
              <w:left w:val="single" w:sz="4" w:space="0" w:color="000000"/>
              <w:bottom w:val="single" w:sz="4" w:space="0" w:color="000000"/>
              <w:right w:val="single" w:sz="4" w:space="0" w:color="000000"/>
            </w:tcBorders>
          </w:tcPr>
          <w:p w14:paraId="3B617542" w14:textId="77777777" w:rsidR="00CF4AFC" w:rsidRDefault="008B745C">
            <w:pPr>
              <w:ind w:right="9"/>
            </w:pPr>
            <w:r>
              <w:rPr>
                <w:rFonts w:ascii="Arial" w:eastAsia="Arial" w:hAnsi="Arial" w:cs="Arial"/>
                <w:sz w:val="24"/>
              </w:rPr>
              <w:lastRenderedPageBreak/>
              <w:t xml:space="preserve">Pupil premium funding carried forward from previous years (enter £0 if not applicable) </w:t>
            </w:r>
          </w:p>
        </w:tc>
        <w:tc>
          <w:tcPr>
            <w:tcW w:w="2969" w:type="dxa"/>
            <w:tcBorders>
              <w:top w:val="single" w:sz="4" w:space="0" w:color="000000"/>
              <w:left w:val="single" w:sz="4" w:space="0" w:color="000000"/>
              <w:bottom w:val="single" w:sz="4" w:space="0" w:color="000000"/>
              <w:right w:val="single" w:sz="4" w:space="0" w:color="000000"/>
            </w:tcBorders>
          </w:tcPr>
          <w:p w14:paraId="24DC2B43" w14:textId="77777777" w:rsidR="00CF4AFC" w:rsidRDefault="008B745C">
            <w:pPr>
              <w:ind w:left="1"/>
            </w:pPr>
            <w:r>
              <w:rPr>
                <w:rFonts w:ascii="Arial" w:eastAsia="Arial" w:hAnsi="Arial" w:cs="Arial"/>
                <w:sz w:val="24"/>
              </w:rPr>
              <w:t xml:space="preserve">£0 </w:t>
            </w:r>
          </w:p>
        </w:tc>
      </w:tr>
      <w:tr w:rsidR="00CF4AFC" w14:paraId="2E2F61EA" w14:textId="77777777">
        <w:trPr>
          <w:trHeight w:val="742"/>
        </w:trPr>
        <w:tc>
          <w:tcPr>
            <w:tcW w:w="6517" w:type="dxa"/>
            <w:tcBorders>
              <w:top w:val="single" w:sz="4" w:space="0" w:color="000000"/>
              <w:left w:val="single" w:sz="4" w:space="0" w:color="000000"/>
              <w:bottom w:val="single" w:sz="4" w:space="0" w:color="000000"/>
              <w:right w:val="single" w:sz="4" w:space="0" w:color="000000"/>
            </w:tcBorders>
          </w:tcPr>
          <w:p w14:paraId="66473682" w14:textId="77777777" w:rsidR="00CF4AFC" w:rsidRDefault="008B745C">
            <w:pPr>
              <w:spacing w:after="38"/>
            </w:pPr>
            <w:r>
              <w:rPr>
                <w:rFonts w:ascii="Arial" w:eastAsia="Arial" w:hAnsi="Arial" w:cs="Arial"/>
                <w:b/>
                <w:sz w:val="24"/>
              </w:rPr>
              <w:t xml:space="preserve">Total budget for this academic year </w:t>
            </w:r>
          </w:p>
          <w:p w14:paraId="5502F8C2" w14:textId="77777777" w:rsidR="00CF4AFC" w:rsidRDefault="008B745C">
            <w:r>
              <w:rPr>
                <w:rFonts w:ascii="Arial" w:eastAsia="Arial" w:hAnsi="Arial" w:cs="Arial"/>
                <w:sz w:val="24"/>
              </w:rPr>
              <w:t xml:space="preserve"> </w:t>
            </w:r>
          </w:p>
        </w:tc>
        <w:tc>
          <w:tcPr>
            <w:tcW w:w="2969" w:type="dxa"/>
            <w:tcBorders>
              <w:top w:val="single" w:sz="4" w:space="0" w:color="000000"/>
              <w:left w:val="single" w:sz="4" w:space="0" w:color="000000"/>
              <w:bottom w:val="single" w:sz="4" w:space="0" w:color="000000"/>
              <w:right w:val="single" w:sz="4" w:space="0" w:color="000000"/>
            </w:tcBorders>
          </w:tcPr>
          <w:p w14:paraId="6E0E1B04" w14:textId="07EAF78A" w:rsidR="00CF4AFC" w:rsidRDefault="008B745C">
            <w:pPr>
              <w:ind w:left="1"/>
            </w:pPr>
            <w:r>
              <w:rPr>
                <w:rFonts w:ascii="Arial" w:eastAsia="Arial" w:hAnsi="Arial" w:cs="Arial"/>
                <w:sz w:val="24"/>
              </w:rPr>
              <w:t xml:space="preserve">£ </w:t>
            </w:r>
            <w:r w:rsidR="00741199">
              <w:rPr>
                <w:rFonts w:ascii="Arial" w:eastAsia="Arial" w:hAnsi="Arial" w:cs="Arial"/>
                <w:sz w:val="24"/>
              </w:rPr>
              <w:t>9970</w:t>
            </w:r>
            <w:r>
              <w:rPr>
                <w:rFonts w:ascii="Arial" w:eastAsia="Arial" w:hAnsi="Arial" w:cs="Arial"/>
                <w:sz w:val="24"/>
              </w:rPr>
              <w:t xml:space="preserve"> </w:t>
            </w:r>
          </w:p>
        </w:tc>
      </w:tr>
    </w:tbl>
    <w:p w14:paraId="61BC0624" w14:textId="77777777" w:rsidR="00EA23B4" w:rsidRDefault="00EA23B4">
      <w:pPr>
        <w:spacing w:after="13" w:line="251" w:lineRule="auto"/>
        <w:ind w:left="-5" w:hanging="10"/>
        <w:rPr>
          <w:rFonts w:ascii="Arial" w:eastAsia="Arial" w:hAnsi="Arial" w:cs="Arial"/>
          <w:b/>
          <w:color w:val="104F75"/>
          <w:sz w:val="36"/>
        </w:rPr>
      </w:pPr>
    </w:p>
    <w:p w14:paraId="2F71C9C2" w14:textId="77777777" w:rsidR="00EA23B4" w:rsidRDefault="008B745C">
      <w:pPr>
        <w:spacing w:after="13" w:line="251" w:lineRule="auto"/>
        <w:ind w:left="-5" w:hanging="10"/>
        <w:rPr>
          <w:rFonts w:ascii="Arial" w:eastAsia="Arial" w:hAnsi="Arial" w:cs="Arial"/>
          <w:b/>
          <w:color w:val="104F75"/>
          <w:sz w:val="36"/>
        </w:rPr>
      </w:pPr>
      <w:r>
        <w:rPr>
          <w:rFonts w:ascii="Arial" w:eastAsia="Arial" w:hAnsi="Arial" w:cs="Arial"/>
          <w:b/>
          <w:color w:val="104F75"/>
          <w:sz w:val="36"/>
        </w:rPr>
        <w:t xml:space="preserve">Part A: Pupil premium strategy plan  </w:t>
      </w:r>
      <w:r>
        <w:rPr>
          <w:rFonts w:ascii="Arial" w:eastAsia="Arial" w:hAnsi="Arial" w:cs="Arial"/>
          <w:b/>
          <w:color w:val="104F75"/>
          <w:sz w:val="36"/>
        </w:rPr>
        <w:tab/>
        <w:t xml:space="preserve">       </w:t>
      </w:r>
    </w:p>
    <w:p w14:paraId="6ACC126A" w14:textId="05447CBB" w:rsidR="00CF4AFC" w:rsidRDefault="008B745C">
      <w:pPr>
        <w:spacing w:after="13" w:line="251" w:lineRule="auto"/>
        <w:ind w:left="-5" w:hanging="10"/>
        <w:rPr>
          <w:rFonts w:ascii="Arial" w:eastAsia="Arial" w:hAnsi="Arial" w:cs="Arial"/>
          <w:b/>
          <w:color w:val="104F75"/>
          <w:sz w:val="36"/>
        </w:rPr>
      </w:pPr>
      <w:r>
        <w:rPr>
          <w:rFonts w:ascii="Arial" w:eastAsia="Arial" w:hAnsi="Arial" w:cs="Arial"/>
          <w:b/>
          <w:color w:val="104F75"/>
          <w:sz w:val="36"/>
        </w:rPr>
        <w:t xml:space="preserve">Statement of intent: </w:t>
      </w:r>
    </w:p>
    <w:tbl>
      <w:tblPr>
        <w:tblStyle w:val="TableGrid0"/>
        <w:tblW w:w="0" w:type="auto"/>
        <w:tblLook w:val="04A0" w:firstRow="1" w:lastRow="0" w:firstColumn="1" w:lastColumn="0" w:noHBand="0" w:noVBand="1"/>
      </w:tblPr>
      <w:tblGrid>
        <w:gridCol w:w="9397"/>
      </w:tblGrid>
      <w:tr w:rsidR="003F50E6" w14:paraId="2B83A728" w14:textId="77777777" w:rsidTr="003F50E6">
        <w:tc>
          <w:tcPr>
            <w:tcW w:w="9397" w:type="dxa"/>
          </w:tcPr>
          <w:p w14:paraId="797806FF" w14:textId="77777777" w:rsidR="003F50E6" w:rsidRDefault="003F50E6" w:rsidP="003F50E6">
            <w:pPr>
              <w:spacing w:after="41" w:line="240" w:lineRule="auto"/>
            </w:pPr>
            <w:r>
              <w:rPr>
                <w:rFonts w:ascii="Arial" w:eastAsia="Arial" w:hAnsi="Arial" w:cs="Arial"/>
                <w:color w:val="0D0D0D"/>
                <w:sz w:val="24"/>
              </w:rPr>
              <w:t>Trythall Primary School serves a diverse community and is a deeply inclusive school. Our Ofsted inspection (April 23) highlighted that “</w:t>
            </w:r>
            <w:r w:rsidRPr="00A22174">
              <w:rPr>
                <w:rFonts w:ascii="Arial" w:eastAsia="Arial" w:hAnsi="Arial" w:cs="Arial"/>
                <w:color w:val="0D0D0D"/>
                <w:sz w:val="24"/>
              </w:rPr>
              <w:t>Leaders believe strongly in developing the whole child through providing a variety of educational experiences.</w:t>
            </w:r>
            <w:r>
              <w:rPr>
                <w:rFonts w:ascii="Arial" w:eastAsia="Arial" w:hAnsi="Arial" w:cs="Arial"/>
                <w:color w:val="0D0D0D"/>
                <w:sz w:val="24"/>
              </w:rPr>
              <w:t xml:space="preserve"> </w:t>
            </w:r>
            <w:r w:rsidRPr="00A22174">
              <w:rPr>
                <w:rFonts w:ascii="Arial" w:eastAsia="Arial" w:hAnsi="Arial" w:cs="Arial"/>
                <w:color w:val="0D0D0D"/>
                <w:sz w:val="24"/>
              </w:rPr>
              <w:t>Leaders are proud of the range of learning opportunities that take place outside of the classroom. These include visits to art galleries, a skate park and forest school. Pupils understand how these visits support their learning of the academic curriculum.</w:t>
            </w:r>
            <w:r>
              <w:rPr>
                <w:rFonts w:ascii="Arial" w:eastAsia="Arial" w:hAnsi="Arial" w:cs="Arial"/>
                <w:color w:val="0D0D0D"/>
                <w:sz w:val="24"/>
              </w:rPr>
              <w:t>”</w:t>
            </w:r>
            <w:r w:rsidRPr="00A22174">
              <w:rPr>
                <w:rFonts w:ascii="Arial" w:eastAsia="Arial" w:hAnsi="Arial" w:cs="Arial"/>
                <w:color w:val="0D0D0D"/>
                <w:sz w:val="24"/>
              </w:rPr>
              <w:t xml:space="preserve"> </w:t>
            </w:r>
          </w:p>
          <w:p w14:paraId="0CB14F6A" w14:textId="77777777" w:rsidR="003F50E6" w:rsidRDefault="003F50E6" w:rsidP="003F50E6">
            <w:pPr>
              <w:spacing w:after="216"/>
              <w:ind w:right="66"/>
              <w:jc w:val="center"/>
              <w:rPr>
                <w:b/>
                <w:i/>
                <w:color w:val="843FA1"/>
                <w:sz w:val="27"/>
              </w:rPr>
            </w:pPr>
          </w:p>
          <w:p w14:paraId="094042D8" w14:textId="77777777" w:rsidR="003F50E6" w:rsidRPr="003F50E6" w:rsidRDefault="003F50E6" w:rsidP="003F50E6">
            <w:pPr>
              <w:spacing w:after="216"/>
              <w:ind w:right="66"/>
              <w:jc w:val="center"/>
              <w:rPr>
                <w:rFonts w:ascii="Arial" w:hAnsi="Arial" w:cs="Arial"/>
                <w:color w:val="196B24" w:themeColor="accent3"/>
                <w:sz w:val="24"/>
              </w:rPr>
            </w:pPr>
            <w:r w:rsidRPr="003F50E6">
              <w:rPr>
                <w:rFonts w:ascii="Arial" w:hAnsi="Arial" w:cs="Arial"/>
                <w:b/>
                <w:i/>
                <w:color w:val="196B24" w:themeColor="accent3"/>
                <w:sz w:val="24"/>
              </w:rPr>
              <w:t>“To be more human.”</w:t>
            </w:r>
          </w:p>
          <w:p w14:paraId="005D2333" w14:textId="77777777" w:rsidR="003F50E6" w:rsidRPr="003F50E6" w:rsidRDefault="003F50E6" w:rsidP="003F50E6">
            <w:pPr>
              <w:spacing w:after="281" w:line="236" w:lineRule="auto"/>
              <w:ind w:left="60" w:right="130"/>
              <w:jc w:val="center"/>
              <w:rPr>
                <w:rFonts w:ascii="Arial" w:hAnsi="Arial" w:cs="Arial"/>
                <w:color w:val="2B2B2B"/>
                <w:sz w:val="24"/>
              </w:rPr>
            </w:pPr>
            <w:r w:rsidRPr="003F50E6">
              <w:rPr>
                <w:rFonts w:ascii="Arial" w:hAnsi="Arial" w:cs="Arial"/>
                <w:color w:val="2B2B2B"/>
                <w:sz w:val="24"/>
              </w:rPr>
              <w:t>Our aim at Trythall Community Primary School is to provide an education of the highest quality underpinned by the ethos of </w:t>
            </w:r>
            <w:r w:rsidRPr="003F50E6">
              <w:rPr>
                <w:rFonts w:ascii="Arial" w:hAnsi="Arial" w:cs="Arial"/>
                <w:b/>
                <w:bCs/>
                <w:color w:val="2B2B2B"/>
                <w:sz w:val="24"/>
              </w:rPr>
              <w:t>Ubuntu</w:t>
            </w:r>
            <w:r w:rsidRPr="003F50E6">
              <w:rPr>
                <w:rFonts w:ascii="Arial" w:hAnsi="Arial" w:cs="Arial"/>
                <w:color w:val="2B2B2B"/>
                <w:sz w:val="24"/>
              </w:rPr>
              <w:t> and our Golden Virtues, based on vital moral values, to children of all backgrounds and abilities. We offer an education which aims to meet the needs of pupils both academically and in terms of spiritual, moral, social and cultural development. </w:t>
            </w:r>
          </w:p>
          <w:p w14:paraId="101C10CE" w14:textId="77777777" w:rsidR="003F50E6" w:rsidRPr="003F50E6" w:rsidRDefault="003F50E6" w:rsidP="003F50E6">
            <w:pPr>
              <w:spacing w:after="281" w:line="236" w:lineRule="auto"/>
              <w:ind w:left="60" w:right="130"/>
              <w:jc w:val="center"/>
              <w:rPr>
                <w:rFonts w:ascii="Arial" w:hAnsi="Arial" w:cs="Arial"/>
                <w:color w:val="2B2B2B"/>
                <w:sz w:val="24"/>
              </w:rPr>
            </w:pPr>
            <w:r w:rsidRPr="003F50E6">
              <w:rPr>
                <w:rFonts w:ascii="Arial" w:hAnsi="Arial" w:cs="Arial"/>
                <w:color w:val="2B2B2B"/>
                <w:sz w:val="24"/>
              </w:rPr>
              <w:t>We enable our pupils to realise that they can be: "</w:t>
            </w:r>
            <w:r w:rsidRPr="003F50E6">
              <w:rPr>
                <w:rFonts w:ascii="Arial" w:hAnsi="Arial" w:cs="Arial"/>
                <w:b/>
                <w:bCs/>
                <w:color w:val="2B2B2B"/>
                <w:sz w:val="24"/>
              </w:rPr>
              <w:t>more human</w:t>
            </w:r>
            <w:r w:rsidRPr="003F50E6">
              <w:rPr>
                <w:rFonts w:ascii="Arial" w:hAnsi="Arial" w:cs="Arial"/>
                <w:color w:val="2B2B2B"/>
                <w:sz w:val="24"/>
              </w:rPr>
              <w:t>". This is what makes our school a unique place of learning, for every child in our care. </w:t>
            </w:r>
          </w:p>
          <w:p w14:paraId="1CA5FBB4" w14:textId="77777777" w:rsidR="003F50E6" w:rsidRPr="003F50E6" w:rsidRDefault="003F50E6" w:rsidP="003F50E6">
            <w:pPr>
              <w:spacing w:after="252"/>
              <w:rPr>
                <w:rFonts w:ascii="Arial" w:hAnsi="Arial" w:cs="Arial"/>
                <w:sz w:val="24"/>
              </w:rPr>
            </w:pPr>
            <w:r w:rsidRPr="003F50E6">
              <w:rPr>
                <w:rFonts w:ascii="Arial" w:hAnsi="Arial" w:cs="Arial"/>
                <w:color w:val="2B2B2B"/>
                <w:sz w:val="24"/>
              </w:rPr>
              <w:t xml:space="preserve">In preparing our Pupil Premium Strategy, we have reflected upon the key drivers of the disadvantage gap highlighted by the Education Policy Institute (EPI) report 2025 which stated that: </w:t>
            </w:r>
          </w:p>
          <w:p w14:paraId="26B5D7E6" w14:textId="77777777" w:rsidR="003F50E6" w:rsidRPr="003F50E6" w:rsidRDefault="003F50E6" w:rsidP="003F50E6">
            <w:pPr>
              <w:numPr>
                <w:ilvl w:val="0"/>
                <w:numId w:val="1"/>
              </w:numPr>
              <w:spacing w:after="280" w:line="239" w:lineRule="auto"/>
              <w:ind w:right="32" w:hanging="360"/>
              <w:rPr>
                <w:sz w:val="24"/>
              </w:rPr>
            </w:pPr>
            <w:r w:rsidRPr="003F50E6">
              <w:rPr>
                <w:rFonts w:ascii="Arial" w:eastAsia="Arial" w:hAnsi="Arial" w:cs="Arial"/>
                <w:b/>
                <w:color w:val="4A4A4A"/>
                <w:sz w:val="24"/>
              </w:rPr>
              <w:t>Pupil absence</w:t>
            </w:r>
            <w:r w:rsidRPr="003F50E6">
              <w:rPr>
                <w:rFonts w:ascii="Arial" w:eastAsia="Arial" w:hAnsi="Arial" w:cs="Arial"/>
                <w:color w:val="4A4A4A"/>
                <w:sz w:val="24"/>
              </w:rPr>
              <w:t xml:space="preserve"> is a key, and growing, driver of the disadvantage gap. If disadvantaged pupils had the same level of absence as their peers in 2023, the attainment gap at age 11 (of 10.1 months) would have been almost one month smaller and the gap at age 16 (of 18.6 months) would have been over four months smaller. The growth in the disadvantage gap at age 16 by 0.5 months since 2019 (to 18.6 months in 2023) can be entirely explained by higher levels of absence for disadvantaged pupils. </w:t>
            </w:r>
          </w:p>
          <w:p w14:paraId="292857AE" w14:textId="77777777" w:rsidR="003F50E6" w:rsidRPr="003F50E6" w:rsidRDefault="003F50E6" w:rsidP="003F50E6">
            <w:pPr>
              <w:numPr>
                <w:ilvl w:val="0"/>
                <w:numId w:val="1"/>
              </w:numPr>
              <w:spacing w:after="282" w:line="239" w:lineRule="auto"/>
              <w:ind w:right="32" w:hanging="360"/>
              <w:rPr>
                <w:sz w:val="24"/>
              </w:rPr>
            </w:pPr>
            <w:r w:rsidRPr="003F50E6">
              <w:rPr>
                <w:rFonts w:ascii="Arial" w:eastAsia="Arial" w:hAnsi="Arial" w:cs="Arial"/>
                <w:color w:val="4A4A4A"/>
                <w:sz w:val="24"/>
              </w:rPr>
              <w:t xml:space="preserve">At each key stage, more than half of the gap is explained by the </w:t>
            </w:r>
            <w:r w:rsidRPr="003F50E6">
              <w:rPr>
                <w:rFonts w:ascii="Arial" w:eastAsia="Arial" w:hAnsi="Arial" w:cs="Arial"/>
                <w:b/>
                <w:color w:val="4A4A4A"/>
                <w:sz w:val="24"/>
              </w:rPr>
              <w:t>size of the gap in earlier phases</w:t>
            </w:r>
            <w:r w:rsidRPr="003F50E6">
              <w:rPr>
                <w:rFonts w:ascii="Arial" w:eastAsia="Arial" w:hAnsi="Arial" w:cs="Arial"/>
                <w:color w:val="4A4A4A"/>
                <w:sz w:val="24"/>
              </w:rPr>
              <w:t xml:space="preserve">. Our analysis finds that by age 7, nearly 60% of the gap at age 11 has already developed.  </w:t>
            </w:r>
          </w:p>
          <w:p w14:paraId="0BB86420" w14:textId="77777777" w:rsidR="003F50E6" w:rsidRPr="003F50E6" w:rsidRDefault="003F50E6" w:rsidP="003F50E6">
            <w:pPr>
              <w:numPr>
                <w:ilvl w:val="0"/>
                <w:numId w:val="1"/>
              </w:numPr>
              <w:spacing w:after="281" w:line="240" w:lineRule="auto"/>
              <w:ind w:right="32" w:hanging="360"/>
              <w:rPr>
                <w:sz w:val="24"/>
              </w:rPr>
            </w:pPr>
            <w:r w:rsidRPr="003F50E6">
              <w:rPr>
                <w:rFonts w:ascii="Arial" w:eastAsia="Arial" w:hAnsi="Arial" w:cs="Arial"/>
                <w:color w:val="4A4A4A"/>
                <w:sz w:val="24"/>
              </w:rPr>
              <w:t xml:space="preserve">Disadvantaged students fall even further behind when they attend schools and colleges with </w:t>
            </w:r>
            <w:r w:rsidRPr="003F50E6">
              <w:rPr>
                <w:rFonts w:ascii="Arial" w:eastAsia="Arial" w:hAnsi="Arial" w:cs="Arial"/>
                <w:b/>
                <w:color w:val="4A4A4A"/>
                <w:sz w:val="24"/>
              </w:rPr>
              <w:t>lower-attaining intakes</w:t>
            </w:r>
            <w:r w:rsidRPr="003F50E6">
              <w:rPr>
                <w:rFonts w:ascii="Arial" w:eastAsia="Arial" w:hAnsi="Arial" w:cs="Arial"/>
                <w:color w:val="4A4A4A"/>
                <w:sz w:val="24"/>
              </w:rPr>
              <w:t xml:space="preserve"> – this peer effect adds over 1 month to the GCSE gap in 2023, and a third of a grade to the 16-19 gap.  </w:t>
            </w:r>
          </w:p>
          <w:p w14:paraId="3BE5DA68" w14:textId="77777777" w:rsidR="003F50E6" w:rsidRPr="003F50E6" w:rsidRDefault="003F50E6" w:rsidP="003F50E6">
            <w:pPr>
              <w:numPr>
                <w:ilvl w:val="0"/>
                <w:numId w:val="1"/>
              </w:numPr>
              <w:spacing w:after="279" w:line="240" w:lineRule="auto"/>
              <w:ind w:right="32" w:hanging="360"/>
              <w:rPr>
                <w:sz w:val="24"/>
              </w:rPr>
            </w:pPr>
            <w:r w:rsidRPr="003F50E6">
              <w:rPr>
                <w:rFonts w:ascii="Arial" w:eastAsia="Arial" w:hAnsi="Arial" w:cs="Arial"/>
                <w:color w:val="4A4A4A"/>
                <w:sz w:val="24"/>
              </w:rPr>
              <w:lastRenderedPageBreak/>
              <w:t xml:space="preserve">The attainment gap is widening for the youngest pupils with </w:t>
            </w:r>
            <w:r w:rsidRPr="003F50E6">
              <w:rPr>
                <w:rFonts w:ascii="Arial" w:eastAsia="Arial" w:hAnsi="Arial" w:cs="Arial"/>
                <w:b/>
                <w:color w:val="4A4A4A"/>
                <w:sz w:val="24"/>
              </w:rPr>
              <w:t>special educational needs</w:t>
            </w:r>
            <w:r w:rsidRPr="003F50E6">
              <w:rPr>
                <w:rFonts w:ascii="Arial" w:eastAsia="Arial" w:hAnsi="Arial" w:cs="Arial"/>
                <w:color w:val="4A4A4A"/>
                <w:sz w:val="24"/>
              </w:rPr>
              <w:t xml:space="preserve">, with pupils on SEN support in reception year falling 0.7 months behind their peers between 2019 and 2023.  </w:t>
            </w:r>
          </w:p>
          <w:p w14:paraId="613EA7B2" w14:textId="77777777" w:rsidR="003F50E6" w:rsidRDefault="003F50E6" w:rsidP="003F50E6">
            <w:pPr>
              <w:spacing w:after="240" w:line="240" w:lineRule="auto"/>
              <w:ind w:right="65"/>
              <w:jc w:val="both"/>
            </w:pPr>
            <w:r>
              <w:rPr>
                <w:rFonts w:ascii="Arial" w:eastAsia="Arial" w:hAnsi="Arial" w:cs="Arial"/>
                <w:color w:val="0D0D0D"/>
                <w:sz w:val="24"/>
              </w:rPr>
              <w:t xml:space="preserve">When making decisions about how the Pupil Premium funding will benefit our pupils, it is important to consider a variety of issues, the National picture, the context of our school and more specifically, the needs of each individual child. We consistently identify the barriers and challenge our children face and use evidence-based research and professional knowledge and expertise (informed by a secure understanding of the child and their family context), to ensure children’s personal, social, emotional and academic needs are met, enabling our pupils to reach their true potential. As an organisation (pre-school and school), we continue to prioritise foundational knowledge and skills alongside mental health and well-being and recognise the socio/economic challenges placed on many of our families in the ongoing economic crisis. We continue to focus upon inspiring our young children to become life-long learners to ensure that all achieve success, irrespective of social, economic and educational disadvantage. Ultimately, we recognise that some children who are not in receipt of pupil premium funding in our pre-school and school context are at a disadvantage, and to this point we have, where possible, ensured that what we do for our disadvantaged children, positively impacts everyone to ensure that all children thrive. </w:t>
            </w:r>
          </w:p>
          <w:p w14:paraId="3BB4456F" w14:textId="77777777" w:rsidR="003F50E6" w:rsidRDefault="003F50E6" w:rsidP="003F50E6">
            <w:pPr>
              <w:spacing w:after="218"/>
            </w:pPr>
            <w:r>
              <w:rPr>
                <w:rFonts w:ascii="Arial" w:eastAsia="Arial" w:hAnsi="Arial" w:cs="Arial"/>
                <w:color w:val="0D0D0D"/>
                <w:sz w:val="24"/>
                <w:u w:val="single" w:color="0D0D0D"/>
              </w:rPr>
              <w:t>Ultimate objectives</w:t>
            </w:r>
            <w:r>
              <w:rPr>
                <w:rFonts w:ascii="Arial" w:eastAsia="Arial" w:hAnsi="Arial" w:cs="Arial"/>
                <w:color w:val="0D0D0D"/>
                <w:sz w:val="24"/>
              </w:rPr>
              <w:t xml:space="preserve"> </w:t>
            </w:r>
          </w:p>
          <w:p w14:paraId="0DD89123" w14:textId="77777777" w:rsidR="003F50E6" w:rsidRDefault="003F50E6" w:rsidP="003F50E6">
            <w:pPr>
              <w:spacing w:after="48"/>
            </w:pPr>
            <w:r>
              <w:rPr>
                <w:rFonts w:ascii="Arial" w:eastAsia="Arial" w:hAnsi="Arial" w:cs="Arial"/>
                <w:color w:val="0D0D0D"/>
                <w:sz w:val="24"/>
              </w:rPr>
              <w:t xml:space="preserve">Our ultimate objectives are: </w:t>
            </w:r>
          </w:p>
          <w:p w14:paraId="4844AF13" w14:textId="77777777" w:rsidR="003F50E6" w:rsidRDefault="003F50E6" w:rsidP="003F50E6">
            <w:pPr>
              <w:numPr>
                <w:ilvl w:val="0"/>
                <w:numId w:val="2"/>
              </w:numPr>
              <w:spacing w:after="15" w:line="242" w:lineRule="auto"/>
              <w:ind w:hanging="360"/>
            </w:pPr>
            <w:r>
              <w:rPr>
                <w:rFonts w:ascii="Arial" w:eastAsia="Arial" w:hAnsi="Arial" w:cs="Arial"/>
                <w:sz w:val="24"/>
              </w:rPr>
              <w:t xml:space="preserve">To ensure a culture of high expectation of progress and achievement for </w:t>
            </w:r>
            <w:r>
              <w:rPr>
                <w:rFonts w:ascii="Arial" w:eastAsia="Arial" w:hAnsi="Arial" w:cs="Arial"/>
                <w:b/>
                <w:sz w:val="24"/>
              </w:rPr>
              <w:t>every child</w:t>
            </w:r>
            <w:r>
              <w:rPr>
                <w:rFonts w:ascii="Arial" w:eastAsia="Arial" w:hAnsi="Arial" w:cs="Arial"/>
                <w:sz w:val="24"/>
              </w:rPr>
              <w:t xml:space="preserve"> based on secure knowledge and assessment, rather than assumption. </w:t>
            </w:r>
          </w:p>
          <w:p w14:paraId="0DFD510F" w14:textId="77777777" w:rsidR="003F50E6" w:rsidRDefault="003F50E6" w:rsidP="003F50E6">
            <w:pPr>
              <w:numPr>
                <w:ilvl w:val="0"/>
                <w:numId w:val="2"/>
              </w:numPr>
              <w:spacing w:after="16" w:line="241" w:lineRule="auto"/>
              <w:ind w:hanging="360"/>
            </w:pPr>
            <w:r>
              <w:rPr>
                <w:rFonts w:ascii="Arial" w:eastAsia="Arial" w:hAnsi="Arial" w:cs="Arial"/>
                <w:sz w:val="24"/>
              </w:rPr>
              <w:t xml:space="preserve">To inspire all our young children to become lifelong learners, understanding that social, economic and educational disadvantage should not be an anchor and determiner for future success and achievement. </w:t>
            </w:r>
          </w:p>
          <w:p w14:paraId="4A1B682B" w14:textId="77777777" w:rsidR="003F50E6" w:rsidRDefault="003F50E6" w:rsidP="003F50E6">
            <w:pPr>
              <w:numPr>
                <w:ilvl w:val="0"/>
                <w:numId w:val="2"/>
              </w:numPr>
              <w:spacing w:line="241" w:lineRule="auto"/>
              <w:ind w:hanging="360"/>
            </w:pPr>
            <w:r>
              <w:rPr>
                <w:rFonts w:ascii="Arial" w:eastAsia="Arial" w:hAnsi="Arial" w:cs="Arial"/>
                <w:sz w:val="24"/>
              </w:rPr>
              <w:t xml:space="preserve">To maximise access to our aspirational rich broad and balanced curriculum, improve self-esteem and resilience, and reduce barriers for those vulnerable to underachievement. </w:t>
            </w:r>
          </w:p>
          <w:p w14:paraId="18780A8C" w14:textId="77777777" w:rsidR="003F50E6" w:rsidRDefault="003F50E6" w:rsidP="003F50E6">
            <w:pPr>
              <w:ind w:left="720"/>
            </w:pPr>
            <w:r>
              <w:rPr>
                <w:rFonts w:ascii="Arial" w:eastAsia="Arial" w:hAnsi="Arial" w:cs="Arial"/>
                <w:sz w:val="24"/>
              </w:rPr>
              <w:t xml:space="preserve"> </w:t>
            </w:r>
          </w:p>
          <w:p w14:paraId="503956EE" w14:textId="77777777" w:rsidR="003F50E6" w:rsidRDefault="003F50E6" w:rsidP="003F50E6">
            <w:pPr>
              <w:spacing w:after="33"/>
            </w:pPr>
            <w:r>
              <w:rPr>
                <w:rFonts w:ascii="Arial" w:eastAsia="Arial" w:hAnsi="Arial" w:cs="Arial"/>
                <w:color w:val="0D0D0D"/>
                <w:sz w:val="24"/>
                <w:u w:val="single" w:color="0D0D0D"/>
              </w:rPr>
              <w:t>Achieving these objectives:</w:t>
            </w:r>
            <w:r>
              <w:rPr>
                <w:rFonts w:ascii="Arial" w:eastAsia="Arial" w:hAnsi="Arial" w:cs="Arial"/>
                <w:color w:val="0D0D0D"/>
                <w:sz w:val="24"/>
              </w:rPr>
              <w:t xml:space="preserve"> </w:t>
            </w:r>
          </w:p>
          <w:p w14:paraId="42C8B989" w14:textId="77777777" w:rsidR="003F50E6" w:rsidRDefault="003F50E6" w:rsidP="003F50E6">
            <w:pPr>
              <w:spacing w:after="48"/>
            </w:pPr>
            <w:r>
              <w:rPr>
                <w:rFonts w:ascii="Arial" w:eastAsia="Arial" w:hAnsi="Arial" w:cs="Arial"/>
                <w:color w:val="0D0D0D"/>
                <w:sz w:val="24"/>
              </w:rPr>
              <w:t xml:space="preserve">We will achieve these objectives by: </w:t>
            </w:r>
          </w:p>
          <w:p w14:paraId="298284C7" w14:textId="77777777" w:rsidR="003F50E6" w:rsidRDefault="003F50E6" w:rsidP="003F50E6">
            <w:pPr>
              <w:numPr>
                <w:ilvl w:val="0"/>
                <w:numId w:val="2"/>
              </w:numPr>
              <w:spacing w:after="15" w:line="242" w:lineRule="auto"/>
              <w:ind w:hanging="360"/>
            </w:pPr>
            <w:r>
              <w:rPr>
                <w:rFonts w:ascii="Arial" w:eastAsia="Arial" w:hAnsi="Arial" w:cs="Arial"/>
                <w:sz w:val="24"/>
              </w:rPr>
              <w:t xml:space="preserve">Maintaining high expectations of conduct, behaviour, progress and attainment of all within our organisation. </w:t>
            </w:r>
          </w:p>
          <w:p w14:paraId="0F2C8F20" w14:textId="77777777" w:rsidR="003F50E6" w:rsidRDefault="003F50E6" w:rsidP="003F50E6">
            <w:pPr>
              <w:numPr>
                <w:ilvl w:val="0"/>
                <w:numId w:val="2"/>
              </w:numPr>
              <w:spacing w:after="15" w:line="242" w:lineRule="auto"/>
              <w:ind w:hanging="360"/>
            </w:pPr>
            <w:r>
              <w:rPr>
                <w:rFonts w:ascii="Arial" w:eastAsia="Arial" w:hAnsi="Arial" w:cs="Arial"/>
                <w:sz w:val="24"/>
              </w:rPr>
              <w:t xml:space="preserve">Working in close partnership with our families, local communities and multi-agency professionals. </w:t>
            </w:r>
          </w:p>
          <w:p w14:paraId="3B7B8762" w14:textId="77777777" w:rsidR="003F50E6" w:rsidRDefault="003F50E6" w:rsidP="003F50E6">
            <w:pPr>
              <w:numPr>
                <w:ilvl w:val="0"/>
                <w:numId w:val="2"/>
              </w:numPr>
              <w:spacing w:after="16" w:line="241" w:lineRule="auto"/>
              <w:ind w:hanging="360"/>
            </w:pPr>
            <w:r>
              <w:rPr>
                <w:rFonts w:ascii="Arial" w:eastAsia="Arial" w:hAnsi="Arial" w:cs="Arial"/>
                <w:sz w:val="24"/>
              </w:rPr>
              <w:t xml:space="preserve">Embedding and sustaining high quality continual professional development for all staff to ensure they have the knowledge and expertise to deliver the highest quality teaching and learning for all.  </w:t>
            </w:r>
          </w:p>
          <w:p w14:paraId="0D057C64" w14:textId="77777777" w:rsidR="003F50E6" w:rsidRDefault="003F50E6" w:rsidP="003F50E6">
            <w:pPr>
              <w:numPr>
                <w:ilvl w:val="0"/>
                <w:numId w:val="2"/>
              </w:numPr>
              <w:spacing w:after="14" w:line="241" w:lineRule="auto"/>
              <w:ind w:hanging="360"/>
            </w:pPr>
            <w:r>
              <w:rPr>
                <w:rFonts w:ascii="Arial" w:eastAsia="Arial" w:hAnsi="Arial" w:cs="Arial"/>
                <w:sz w:val="24"/>
              </w:rPr>
              <w:t xml:space="preserve">Training staff to recognise and address the barriers and challenges faced by those pupils vulnerable to underachievement to secure accelerated progress and attainment. </w:t>
            </w:r>
          </w:p>
          <w:p w14:paraId="2681CE3D" w14:textId="77777777" w:rsidR="003F50E6" w:rsidRDefault="003F50E6" w:rsidP="003F50E6">
            <w:pPr>
              <w:numPr>
                <w:ilvl w:val="0"/>
                <w:numId w:val="2"/>
              </w:numPr>
              <w:spacing w:after="15" w:line="242" w:lineRule="auto"/>
              <w:ind w:hanging="360"/>
            </w:pPr>
            <w:r>
              <w:rPr>
                <w:rFonts w:ascii="Arial" w:eastAsia="Arial" w:hAnsi="Arial" w:cs="Arial"/>
                <w:sz w:val="24"/>
              </w:rPr>
              <w:t xml:space="preserve">Ensuring accurate assessment of pupil progress and attainment to inform purposeful and timely intervention and ongoing teaching and learning.  </w:t>
            </w:r>
          </w:p>
          <w:p w14:paraId="52E4B86A" w14:textId="5CD1BFB1" w:rsidR="003F50E6" w:rsidRDefault="003F50E6" w:rsidP="003F50E6">
            <w:pPr>
              <w:spacing w:after="13" w:line="251" w:lineRule="auto"/>
              <w:rPr>
                <w:rFonts w:ascii="Arial" w:eastAsia="Arial" w:hAnsi="Arial" w:cs="Arial"/>
                <w:b/>
                <w:color w:val="104F75"/>
                <w:sz w:val="36"/>
              </w:rPr>
            </w:pPr>
            <w:r>
              <w:rPr>
                <w:rFonts w:ascii="Arial" w:eastAsia="Arial" w:hAnsi="Arial" w:cs="Arial"/>
                <w:sz w:val="24"/>
              </w:rPr>
              <w:t>Using research-based interventions, targeted at accelerating progress and improved attainment for all.</w:t>
            </w:r>
          </w:p>
        </w:tc>
      </w:tr>
    </w:tbl>
    <w:p w14:paraId="6B5FDFE1" w14:textId="76A879A8" w:rsidR="003F50E6" w:rsidRDefault="003F50E6" w:rsidP="003F50E6">
      <w:pPr>
        <w:spacing w:after="13" w:line="251" w:lineRule="auto"/>
        <w:rPr>
          <w:rFonts w:ascii="Arial" w:eastAsia="Arial" w:hAnsi="Arial" w:cs="Arial"/>
          <w:b/>
          <w:color w:val="104F75"/>
          <w:sz w:val="36"/>
        </w:rPr>
      </w:pPr>
    </w:p>
    <w:p w14:paraId="1FBC1D01" w14:textId="4D370850" w:rsidR="00CF4AFC" w:rsidRDefault="008B745C">
      <w:pPr>
        <w:spacing w:after="137"/>
        <w:ind w:left="-5" w:hanging="10"/>
      </w:pPr>
      <w:r>
        <w:rPr>
          <w:rFonts w:ascii="Arial" w:eastAsia="Arial" w:hAnsi="Arial" w:cs="Arial"/>
          <w:b/>
          <w:color w:val="104F75"/>
          <w:sz w:val="32"/>
        </w:rPr>
        <w:lastRenderedPageBreak/>
        <w:t xml:space="preserve">Challenges: </w:t>
      </w:r>
    </w:p>
    <w:p w14:paraId="0EB1816A" w14:textId="77777777" w:rsidR="00CF4AFC" w:rsidRDefault="008B745C">
      <w:pPr>
        <w:spacing w:after="11" w:line="250" w:lineRule="auto"/>
        <w:ind w:left="-5" w:hanging="10"/>
      </w:pPr>
      <w:r>
        <w:rPr>
          <w:rFonts w:ascii="Arial" w:eastAsia="Arial" w:hAnsi="Arial" w:cs="Arial"/>
          <w:sz w:val="24"/>
        </w:rPr>
        <w:t>This details the key challenges to achievement that we have identified among our disadvantaged pupils.</w:t>
      </w:r>
      <w:r>
        <w:rPr>
          <w:rFonts w:ascii="Arial" w:eastAsia="Arial" w:hAnsi="Arial" w:cs="Arial"/>
          <w:color w:val="0D0D0D"/>
          <w:sz w:val="24"/>
        </w:rPr>
        <w:t xml:space="preserve"> </w:t>
      </w:r>
    </w:p>
    <w:tbl>
      <w:tblPr>
        <w:tblStyle w:val="TableGrid"/>
        <w:tblW w:w="10064" w:type="dxa"/>
        <w:tblInd w:w="-282" w:type="dxa"/>
        <w:tblCellMar>
          <w:top w:w="50" w:type="dxa"/>
          <w:left w:w="108" w:type="dxa"/>
          <w:right w:w="44" w:type="dxa"/>
        </w:tblCellMar>
        <w:tblLook w:val="04A0" w:firstRow="1" w:lastRow="0" w:firstColumn="1" w:lastColumn="0" w:noHBand="0" w:noVBand="1"/>
      </w:tblPr>
      <w:tblGrid>
        <w:gridCol w:w="1418"/>
        <w:gridCol w:w="8646"/>
      </w:tblGrid>
      <w:tr w:rsidR="00CF4AFC" w14:paraId="01B0F488" w14:textId="77777777" w:rsidTr="00290C7D">
        <w:trPr>
          <w:trHeight w:val="635"/>
        </w:trPr>
        <w:tc>
          <w:tcPr>
            <w:tcW w:w="1418" w:type="dxa"/>
            <w:tcBorders>
              <w:top w:val="single" w:sz="4" w:space="0" w:color="000000"/>
              <w:left w:val="single" w:sz="4" w:space="0" w:color="000000"/>
              <w:bottom w:val="single" w:sz="4" w:space="0" w:color="000000"/>
              <w:right w:val="single" w:sz="4" w:space="0" w:color="000000"/>
            </w:tcBorders>
            <w:shd w:val="clear" w:color="auto" w:fill="D8E2E9"/>
          </w:tcPr>
          <w:p w14:paraId="4ABE6F03" w14:textId="77777777" w:rsidR="00CF4AFC" w:rsidRDefault="008B745C">
            <w:pPr>
              <w:ind w:left="56"/>
            </w:pPr>
            <w:r>
              <w:rPr>
                <w:rFonts w:ascii="Arial" w:eastAsia="Arial" w:hAnsi="Arial" w:cs="Arial"/>
                <w:b/>
                <w:color w:val="0D0D0D"/>
              </w:rPr>
              <w:t xml:space="preserve">Challenge number </w:t>
            </w:r>
          </w:p>
        </w:tc>
        <w:tc>
          <w:tcPr>
            <w:tcW w:w="8646" w:type="dxa"/>
            <w:tcBorders>
              <w:top w:val="single" w:sz="4" w:space="0" w:color="000000"/>
              <w:left w:val="single" w:sz="4" w:space="0" w:color="000000"/>
              <w:bottom w:val="single" w:sz="4" w:space="0" w:color="000000"/>
              <w:right w:val="single" w:sz="4" w:space="0" w:color="000000"/>
            </w:tcBorders>
            <w:shd w:val="clear" w:color="auto" w:fill="D8E2E9"/>
          </w:tcPr>
          <w:p w14:paraId="06B5A614" w14:textId="77777777" w:rsidR="00CF4AFC" w:rsidRDefault="008B745C">
            <w:pPr>
              <w:ind w:left="58"/>
            </w:pPr>
            <w:r>
              <w:rPr>
                <w:rFonts w:ascii="Arial" w:eastAsia="Arial" w:hAnsi="Arial" w:cs="Arial"/>
                <w:b/>
                <w:color w:val="0D0D0D"/>
              </w:rPr>
              <w:t xml:space="preserve">Detail of challenge  </w:t>
            </w:r>
          </w:p>
        </w:tc>
      </w:tr>
      <w:tr w:rsidR="00CF4AFC" w14:paraId="6446FBE0" w14:textId="77777777">
        <w:trPr>
          <w:trHeight w:val="382"/>
        </w:trPr>
        <w:tc>
          <w:tcPr>
            <w:tcW w:w="10064" w:type="dxa"/>
            <w:gridSpan w:val="2"/>
            <w:tcBorders>
              <w:top w:val="single" w:sz="4" w:space="0" w:color="000000"/>
              <w:left w:val="single" w:sz="4" w:space="0" w:color="000000"/>
              <w:bottom w:val="single" w:sz="4" w:space="0" w:color="000000"/>
              <w:right w:val="single" w:sz="4" w:space="0" w:color="000000"/>
            </w:tcBorders>
            <w:shd w:val="clear" w:color="auto" w:fill="D8E2E9"/>
          </w:tcPr>
          <w:p w14:paraId="7CA1BFC6" w14:textId="77777777" w:rsidR="00CF4AFC" w:rsidRDefault="008B745C">
            <w:pPr>
              <w:ind w:left="56"/>
            </w:pPr>
            <w:r>
              <w:rPr>
                <w:rFonts w:ascii="Arial" w:eastAsia="Arial" w:hAnsi="Arial" w:cs="Arial"/>
                <w:b/>
                <w:color w:val="0D0D0D"/>
              </w:rPr>
              <w:t xml:space="preserve">In- School Barriers  </w:t>
            </w:r>
          </w:p>
        </w:tc>
      </w:tr>
      <w:tr w:rsidR="00CF4AFC" w14:paraId="3D83F97A" w14:textId="77777777" w:rsidTr="00290C7D">
        <w:trPr>
          <w:trHeight w:val="517"/>
        </w:trPr>
        <w:tc>
          <w:tcPr>
            <w:tcW w:w="1418" w:type="dxa"/>
            <w:tcBorders>
              <w:top w:val="single" w:sz="4" w:space="0" w:color="000000"/>
              <w:left w:val="single" w:sz="4" w:space="0" w:color="000000"/>
              <w:bottom w:val="single" w:sz="4" w:space="0" w:color="000000"/>
              <w:right w:val="single" w:sz="4" w:space="0" w:color="000000"/>
            </w:tcBorders>
            <w:vAlign w:val="center"/>
          </w:tcPr>
          <w:p w14:paraId="1239B557" w14:textId="77777777" w:rsidR="00CF4AFC" w:rsidRDefault="008B745C">
            <w:pPr>
              <w:ind w:left="56"/>
            </w:pPr>
            <w:r>
              <w:rPr>
                <w:rFonts w:ascii="Arial" w:eastAsia="Arial" w:hAnsi="Arial" w:cs="Arial"/>
              </w:rPr>
              <w:t xml:space="preserve">1 </w:t>
            </w:r>
          </w:p>
        </w:tc>
        <w:tc>
          <w:tcPr>
            <w:tcW w:w="8646" w:type="dxa"/>
            <w:tcBorders>
              <w:top w:val="single" w:sz="4" w:space="0" w:color="000000"/>
              <w:left w:val="single" w:sz="4" w:space="0" w:color="000000"/>
              <w:bottom w:val="single" w:sz="4" w:space="0" w:color="000000"/>
              <w:right w:val="single" w:sz="4" w:space="0" w:color="000000"/>
            </w:tcBorders>
          </w:tcPr>
          <w:p w14:paraId="4AEE92D6" w14:textId="77777777" w:rsidR="00CF4AFC" w:rsidRDefault="008B745C">
            <w:pPr>
              <w:jc w:val="both"/>
            </w:pPr>
            <w:r>
              <w:rPr>
                <w:rFonts w:ascii="Arial" w:eastAsia="Arial" w:hAnsi="Arial" w:cs="Arial"/>
              </w:rPr>
              <w:t xml:space="preserve">Attendance for our vulnerable pupils, specifically related to punctuality and persistent absence is a key priority for focus and support.  </w:t>
            </w:r>
          </w:p>
        </w:tc>
      </w:tr>
      <w:tr w:rsidR="00CF4AFC" w14:paraId="32ECBA0E" w14:textId="77777777" w:rsidTr="00290C7D">
        <w:trPr>
          <w:trHeight w:val="516"/>
        </w:trPr>
        <w:tc>
          <w:tcPr>
            <w:tcW w:w="1418" w:type="dxa"/>
            <w:tcBorders>
              <w:top w:val="single" w:sz="4" w:space="0" w:color="000000"/>
              <w:left w:val="single" w:sz="4" w:space="0" w:color="000000"/>
              <w:bottom w:val="single" w:sz="4" w:space="0" w:color="000000"/>
              <w:right w:val="single" w:sz="4" w:space="0" w:color="000000"/>
            </w:tcBorders>
            <w:vAlign w:val="center"/>
          </w:tcPr>
          <w:p w14:paraId="0B06A014" w14:textId="77777777" w:rsidR="00CF4AFC" w:rsidRDefault="008B745C">
            <w:pPr>
              <w:ind w:left="56"/>
            </w:pPr>
            <w:r>
              <w:rPr>
                <w:rFonts w:ascii="Arial" w:eastAsia="Arial" w:hAnsi="Arial" w:cs="Arial"/>
                <w:color w:val="0D0D0D"/>
              </w:rPr>
              <w:t xml:space="preserve">2 </w:t>
            </w:r>
          </w:p>
        </w:tc>
        <w:tc>
          <w:tcPr>
            <w:tcW w:w="8646" w:type="dxa"/>
            <w:tcBorders>
              <w:top w:val="single" w:sz="4" w:space="0" w:color="000000"/>
              <w:left w:val="single" w:sz="4" w:space="0" w:color="000000"/>
              <w:bottom w:val="single" w:sz="4" w:space="0" w:color="000000"/>
              <w:right w:val="single" w:sz="4" w:space="0" w:color="000000"/>
            </w:tcBorders>
          </w:tcPr>
          <w:p w14:paraId="1837E22E" w14:textId="44C05E37" w:rsidR="00CF4AFC" w:rsidRDefault="008B745C">
            <w:pPr>
              <w:jc w:val="both"/>
            </w:pPr>
            <w:r>
              <w:rPr>
                <w:rFonts w:ascii="Arial" w:eastAsia="Arial" w:hAnsi="Arial" w:cs="Arial"/>
              </w:rPr>
              <w:t xml:space="preserve">Assessment and identification demonstrate that </w:t>
            </w:r>
            <w:r w:rsidR="006F5017">
              <w:rPr>
                <w:rFonts w:ascii="Arial" w:eastAsia="Arial" w:hAnsi="Arial" w:cs="Arial"/>
              </w:rPr>
              <w:t>30</w:t>
            </w:r>
            <w:r w:rsidR="001B6118">
              <w:rPr>
                <w:rFonts w:ascii="Arial" w:eastAsia="Arial" w:hAnsi="Arial" w:cs="Arial"/>
              </w:rPr>
              <w:t xml:space="preserve">% (3/10) </w:t>
            </w:r>
            <w:r>
              <w:rPr>
                <w:rFonts w:ascii="Arial" w:eastAsia="Arial" w:hAnsi="Arial" w:cs="Arial"/>
              </w:rPr>
              <w:t xml:space="preserve">of our PP pupils in our current cohort (above the national average of 18%) demonstrate specific educational needs </w:t>
            </w:r>
            <w:r w:rsidR="00290C7D">
              <w:rPr>
                <w:rFonts w:ascii="Arial" w:eastAsia="Arial" w:hAnsi="Arial" w:cs="Arial"/>
              </w:rPr>
              <w:t>and require personalised scaffolds and targeted interventions to meet these needs across their personal and academic development.</w:t>
            </w:r>
          </w:p>
        </w:tc>
      </w:tr>
      <w:tr w:rsidR="00CF4AFC" w14:paraId="46B4B408" w14:textId="77777777" w:rsidTr="00290C7D">
        <w:trPr>
          <w:trHeight w:val="1274"/>
        </w:trPr>
        <w:tc>
          <w:tcPr>
            <w:tcW w:w="1418" w:type="dxa"/>
            <w:tcBorders>
              <w:top w:val="single" w:sz="4" w:space="0" w:color="000000"/>
              <w:left w:val="single" w:sz="4" w:space="0" w:color="000000"/>
              <w:bottom w:val="single" w:sz="4" w:space="0" w:color="000000"/>
              <w:right w:val="single" w:sz="4" w:space="0" w:color="000000"/>
            </w:tcBorders>
          </w:tcPr>
          <w:p w14:paraId="23C58845" w14:textId="0F578C97" w:rsidR="00CF4AFC" w:rsidRDefault="00290C7D">
            <w:pPr>
              <w:ind w:left="58"/>
            </w:pPr>
            <w:r>
              <w:rPr>
                <w:rFonts w:ascii="Arial" w:eastAsia="Arial" w:hAnsi="Arial" w:cs="Arial"/>
                <w:color w:val="0D0D0D"/>
              </w:rPr>
              <w:t>3</w:t>
            </w:r>
          </w:p>
        </w:tc>
        <w:tc>
          <w:tcPr>
            <w:tcW w:w="8646" w:type="dxa"/>
            <w:tcBorders>
              <w:top w:val="single" w:sz="4" w:space="0" w:color="000000"/>
              <w:left w:val="single" w:sz="4" w:space="0" w:color="000000"/>
              <w:bottom w:val="single" w:sz="4" w:space="0" w:color="000000"/>
              <w:right w:val="single" w:sz="4" w:space="0" w:color="000000"/>
            </w:tcBorders>
          </w:tcPr>
          <w:p w14:paraId="6C099562" w14:textId="77777777" w:rsidR="00CF4AFC" w:rsidRDefault="008B745C">
            <w:pPr>
              <w:ind w:right="60"/>
              <w:jc w:val="both"/>
            </w:pPr>
            <w:r>
              <w:rPr>
                <w:rFonts w:ascii="Arial" w:eastAsia="Arial" w:hAnsi="Arial" w:cs="Arial"/>
              </w:rPr>
              <w:t xml:space="preserve">Nationally, evidence demonstrates that poor personal, social and emotional skills (with a specific focus upon self-regulation, self-esteem and resilience) for our children and young people are a key concern. We recognise that poor levels of involvement and wellbeing impact negatively upon our children/pupils fully accessing and engaging in learning opportunities across our broad and balanced curriculum. </w:t>
            </w:r>
          </w:p>
        </w:tc>
      </w:tr>
      <w:tr w:rsidR="00CF4AFC" w14:paraId="386E5BA7" w14:textId="77777777" w:rsidTr="00290C7D">
        <w:trPr>
          <w:trHeight w:val="1454"/>
        </w:trPr>
        <w:tc>
          <w:tcPr>
            <w:tcW w:w="1418" w:type="dxa"/>
            <w:tcBorders>
              <w:top w:val="single" w:sz="4" w:space="0" w:color="000000"/>
              <w:left w:val="single" w:sz="4" w:space="0" w:color="000000"/>
              <w:bottom w:val="single" w:sz="4" w:space="0" w:color="000000"/>
              <w:right w:val="single" w:sz="4" w:space="0" w:color="000000"/>
            </w:tcBorders>
          </w:tcPr>
          <w:p w14:paraId="1D6B723F" w14:textId="2AC28275" w:rsidR="00CF4AFC" w:rsidRDefault="00DA2200">
            <w:pPr>
              <w:ind w:left="58"/>
            </w:pPr>
            <w:r>
              <w:rPr>
                <w:rFonts w:ascii="Arial" w:eastAsia="Arial" w:hAnsi="Arial" w:cs="Arial"/>
                <w:color w:val="0D0D0D"/>
              </w:rPr>
              <w:t>4</w:t>
            </w:r>
          </w:p>
        </w:tc>
        <w:tc>
          <w:tcPr>
            <w:tcW w:w="8646" w:type="dxa"/>
            <w:tcBorders>
              <w:top w:val="single" w:sz="4" w:space="0" w:color="000000"/>
              <w:left w:val="single" w:sz="4" w:space="0" w:color="000000"/>
              <w:bottom w:val="single" w:sz="4" w:space="0" w:color="000000"/>
              <w:right w:val="single" w:sz="4" w:space="0" w:color="000000"/>
            </w:tcBorders>
            <w:vAlign w:val="center"/>
          </w:tcPr>
          <w:p w14:paraId="3E0A9E79" w14:textId="77777777" w:rsidR="00CF4AFC" w:rsidRDefault="008B745C">
            <w:pPr>
              <w:ind w:right="120"/>
              <w:jc w:val="both"/>
            </w:pPr>
            <w:r>
              <w:rPr>
                <w:rFonts w:ascii="Arial" w:eastAsia="Arial" w:hAnsi="Arial" w:cs="Arial"/>
                <w:color w:val="0D0D0D"/>
              </w:rPr>
              <w:t>The Education Endowment Foundation (EEF) has carried out National research which demonstrates a lack of opportunity for disadvantaged pupils compared with their peers. The EPI (2025) highlights the need to focus upon reducing the gap in attainment within the Early Years to prevent the gap increasing as pupils move through their educational journey.</w:t>
            </w:r>
            <w:r>
              <w:rPr>
                <w:rFonts w:ascii="Arial" w:eastAsia="Arial" w:hAnsi="Arial" w:cs="Arial"/>
              </w:rPr>
              <w:t xml:space="preserve"> </w:t>
            </w:r>
          </w:p>
        </w:tc>
      </w:tr>
      <w:tr w:rsidR="00CF4AFC" w14:paraId="43590703" w14:textId="77777777">
        <w:trPr>
          <w:trHeight w:val="445"/>
        </w:trPr>
        <w:tc>
          <w:tcPr>
            <w:tcW w:w="10064" w:type="dxa"/>
            <w:gridSpan w:val="2"/>
            <w:tcBorders>
              <w:top w:val="single" w:sz="4" w:space="0" w:color="000000"/>
              <w:left w:val="single" w:sz="4" w:space="0" w:color="000000"/>
              <w:bottom w:val="single" w:sz="4" w:space="0" w:color="000000"/>
              <w:right w:val="single" w:sz="4" w:space="0" w:color="000000"/>
            </w:tcBorders>
            <w:vAlign w:val="center"/>
          </w:tcPr>
          <w:p w14:paraId="7CBEEB62" w14:textId="77777777" w:rsidR="00CF4AFC" w:rsidRDefault="008B745C">
            <w:pPr>
              <w:ind w:left="58"/>
            </w:pPr>
            <w:r>
              <w:rPr>
                <w:rFonts w:ascii="Arial" w:eastAsia="Arial" w:hAnsi="Arial" w:cs="Arial"/>
                <w:b/>
                <w:color w:val="0D0D0D"/>
              </w:rPr>
              <w:t>External Barriers</w:t>
            </w:r>
            <w:r>
              <w:rPr>
                <w:rFonts w:ascii="Arial" w:eastAsia="Arial" w:hAnsi="Arial" w:cs="Arial"/>
                <w:b/>
              </w:rPr>
              <w:t xml:space="preserve"> </w:t>
            </w:r>
          </w:p>
        </w:tc>
      </w:tr>
      <w:tr w:rsidR="00CF4AFC" w14:paraId="53B318B4" w14:textId="77777777" w:rsidTr="00290C7D">
        <w:trPr>
          <w:trHeight w:val="2081"/>
        </w:trPr>
        <w:tc>
          <w:tcPr>
            <w:tcW w:w="1418" w:type="dxa"/>
            <w:tcBorders>
              <w:top w:val="single" w:sz="4" w:space="0" w:color="000000"/>
              <w:left w:val="single" w:sz="4" w:space="0" w:color="000000"/>
              <w:bottom w:val="single" w:sz="4" w:space="0" w:color="000000"/>
              <w:right w:val="single" w:sz="4" w:space="0" w:color="000000"/>
            </w:tcBorders>
          </w:tcPr>
          <w:p w14:paraId="496ED408" w14:textId="2008E8AC" w:rsidR="00CF4AFC" w:rsidRDefault="00DA2200">
            <w:pPr>
              <w:ind w:left="58"/>
            </w:pPr>
            <w:r>
              <w:rPr>
                <w:rFonts w:ascii="Arial" w:eastAsia="Arial" w:hAnsi="Arial" w:cs="Arial"/>
                <w:color w:val="0D0D0D"/>
              </w:rPr>
              <w:t>5</w:t>
            </w:r>
          </w:p>
        </w:tc>
        <w:tc>
          <w:tcPr>
            <w:tcW w:w="8646" w:type="dxa"/>
            <w:tcBorders>
              <w:top w:val="single" w:sz="4" w:space="0" w:color="000000"/>
              <w:left w:val="single" w:sz="4" w:space="0" w:color="000000"/>
              <w:bottom w:val="single" w:sz="4" w:space="0" w:color="000000"/>
              <w:right w:val="single" w:sz="4" w:space="0" w:color="000000"/>
            </w:tcBorders>
            <w:vAlign w:val="center"/>
          </w:tcPr>
          <w:p w14:paraId="3BC91DDC" w14:textId="77777777" w:rsidR="00CF4AFC" w:rsidRDefault="008B745C">
            <w:pPr>
              <w:spacing w:after="119" w:line="239" w:lineRule="auto"/>
              <w:ind w:right="62"/>
              <w:jc w:val="both"/>
            </w:pPr>
            <w:r>
              <w:rPr>
                <w:rFonts w:ascii="Arial" w:eastAsia="Arial" w:hAnsi="Arial" w:cs="Arial"/>
                <w:color w:val="0D0D0D"/>
              </w:rPr>
              <w:t xml:space="preserve">We have a growing number of children and families facing socio-economic challenges and whilst they do not meet the criteria for the PPG, we have identified the need for support. </w:t>
            </w:r>
          </w:p>
          <w:p w14:paraId="2D8B4A6E" w14:textId="4AE79269" w:rsidR="00CF4AFC" w:rsidRDefault="008B745C">
            <w:pPr>
              <w:ind w:right="59"/>
              <w:jc w:val="both"/>
            </w:pPr>
            <w:r>
              <w:rPr>
                <w:rFonts w:ascii="Arial" w:eastAsia="Arial" w:hAnsi="Arial" w:cs="Arial"/>
                <w:color w:val="0D0D0D"/>
              </w:rPr>
              <w:t xml:space="preserve">As </w:t>
            </w:r>
            <w:r w:rsidR="00290C7D">
              <w:rPr>
                <w:rFonts w:ascii="Arial" w:eastAsia="Arial" w:hAnsi="Arial" w:cs="Arial"/>
                <w:color w:val="0D0D0D"/>
              </w:rPr>
              <w:t>a small</w:t>
            </w:r>
            <w:r>
              <w:rPr>
                <w:rFonts w:ascii="Arial" w:eastAsia="Arial" w:hAnsi="Arial" w:cs="Arial"/>
                <w:color w:val="0D0D0D"/>
              </w:rPr>
              <w:t xml:space="preserve"> school, where all </w:t>
            </w:r>
            <w:r w:rsidR="00290C7D">
              <w:rPr>
                <w:rFonts w:ascii="Arial" w:eastAsia="Arial" w:hAnsi="Arial" w:cs="Arial"/>
                <w:color w:val="0D0D0D"/>
              </w:rPr>
              <w:t>families know each other</w:t>
            </w:r>
            <w:r>
              <w:rPr>
                <w:rFonts w:ascii="Arial" w:eastAsia="Arial" w:hAnsi="Arial" w:cs="Arial"/>
                <w:color w:val="0D0D0D"/>
              </w:rPr>
              <w:t xml:space="preserve">, it can take time for us to engage with new families and encourage them to apply for FSM if relevant.  We are hopeful that the new FSM opt out award process will support earlier identification and support for some of our families. </w:t>
            </w:r>
          </w:p>
        </w:tc>
      </w:tr>
      <w:tr w:rsidR="00CF4AFC" w14:paraId="3D867675" w14:textId="77777777" w:rsidTr="00290C7D">
        <w:trPr>
          <w:trHeight w:val="1203"/>
        </w:trPr>
        <w:tc>
          <w:tcPr>
            <w:tcW w:w="1418" w:type="dxa"/>
            <w:tcBorders>
              <w:top w:val="single" w:sz="4" w:space="0" w:color="000000"/>
              <w:left w:val="single" w:sz="4" w:space="0" w:color="000000"/>
              <w:bottom w:val="single" w:sz="4" w:space="0" w:color="000000"/>
              <w:right w:val="single" w:sz="4" w:space="0" w:color="000000"/>
            </w:tcBorders>
          </w:tcPr>
          <w:p w14:paraId="18C79AD1" w14:textId="02EEA5F3" w:rsidR="00CF4AFC" w:rsidRDefault="00DA2200">
            <w:pPr>
              <w:ind w:left="58"/>
            </w:pPr>
            <w:r>
              <w:rPr>
                <w:rFonts w:ascii="Arial" w:eastAsia="Arial" w:hAnsi="Arial" w:cs="Arial"/>
                <w:color w:val="0D0D0D"/>
              </w:rPr>
              <w:t>6</w:t>
            </w:r>
          </w:p>
        </w:tc>
        <w:tc>
          <w:tcPr>
            <w:tcW w:w="8646" w:type="dxa"/>
            <w:tcBorders>
              <w:top w:val="single" w:sz="4" w:space="0" w:color="000000"/>
              <w:left w:val="single" w:sz="4" w:space="0" w:color="000000"/>
              <w:bottom w:val="single" w:sz="4" w:space="0" w:color="000000"/>
              <w:right w:val="single" w:sz="4" w:space="0" w:color="000000"/>
            </w:tcBorders>
            <w:vAlign w:val="center"/>
          </w:tcPr>
          <w:p w14:paraId="3C8B0D35" w14:textId="77777777" w:rsidR="00CF4AFC" w:rsidRDefault="008B745C">
            <w:pPr>
              <w:ind w:right="121"/>
              <w:jc w:val="both"/>
            </w:pPr>
            <w:r>
              <w:rPr>
                <w:rFonts w:ascii="Arial" w:eastAsia="Arial" w:hAnsi="Arial" w:cs="Arial"/>
                <w:color w:val="0D0D0D"/>
              </w:rPr>
              <w:t>The economic, social and emotional challenges faced by our children and families can result in lack of opportunity or experience. We recognise that it is therefore essential that our PP pupils have full access to a broad and balanced curriculum alongside a wealth of extra-curricular activities to ensure a rich cultural capital.</w:t>
            </w:r>
            <w:r>
              <w:rPr>
                <w:rFonts w:ascii="Arial" w:eastAsia="Arial" w:hAnsi="Arial" w:cs="Arial"/>
              </w:rPr>
              <w:t xml:space="preserve"> </w:t>
            </w:r>
          </w:p>
        </w:tc>
      </w:tr>
    </w:tbl>
    <w:p w14:paraId="6506D278" w14:textId="77777777" w:rsidR="00290C7D" w:rsidRDefault="00290C7D">
      <w:pPr>
        <w:spacing w:after="136"/>
        <w:ind w:left="-5" w:hanging="10"/>
        <w:rPr>
          <w:rFonts w:ascii="Arial" w:eastAsia="Arial" w:hAnsi="Arial" w:cs="Arial"/>
          <w:b/>
          <w:color w:val="104F75"/>
          <w:sz w:val="32"/>
        </w:rPr>
      </w:pPr>
    </w:p>
    <w:p w14:paraId="1395D13E" w14:textId="77777777" w:rsidR="003F50E6" w:rsidRDefault="003F50E6">
      <w:pPr>
        <w:spacing w:after="136"/>
        <w:ind w:left="-5" w:hanging="10"/>
        <w:rPr>
          <w:rFonts w:ascii="Arial" w:eastAsia="Arial" w:hAnsi="Arial" w:cs="Arial"/>
          <w:b/>
          <w:color w:val="104F75"/>
          <w:sz w:val="32"/>
        </w:rPr>
      </w:pPr>
    </w:p>
    <w:p w14:paraId="2158A8EA" w14:textId="77777777" w:rsidR="003F50E6" w:rsidRDefault="003F50E6">
      <w:pPr>
        <w:spacing w:after="136"/>
        <w:ind w:left="-5" w:hanging="10"/>
        <w:rPr>
          <w:rFonts w:ascii="Arial" w:eastAsia="Arial" w:hAnsi="Arial" w:cs="Arial"/>
          <w:b/>
          <w:color w:val="104F75"/>
          <w:sz w:val="32"/>
        </w:rPr>
      </w:pPr>
    </w:p>
    <w:p w14:paraId="105A5E83" w14:textId="77777777" w:rsidR="003F50E6" w:rsidRDefault="003F50E6">
      <w:pPr>
        <w:spacing w:after="136"/>
        <w:ind w:left="-5" w:hanging="10"/>
        <w:rPr>
          <w:rFonts w:ascii="Arial" w:eastAsia="Arial" w:hAnsi="Arial" w:cs="Arial"/>
          <w:b/>
          <w:color w:val="104F75"/>
          <w:sz w:val="32"/>
        </w:rPr>
      </w:pPr>
    </w:p>
    <w:p w14:paraId="7241D2CB" w14:textId="77777777" w:rsidR="003F50E6" w:rsidRDefault="003F50E6">
      <w:pPr>
        <w:spacing w:after="136"/>
        <w:ind w:left="-5" w:hanging="10"/>
        <w:rPr>
          <w:rFonts w:ascii="Arial" w:eastAsia="Arial" w:hAnsi="Arial" w:cs="Arial"/>
          <w:b/>
          <w:color w:val="104F75"/>
          <w:sz w:val="32"/>
        </w:rPr>
      </w:pPr>
    </w:p>
    <w:p w14:paraId="672981AE" w14:textId="77777777" w:rsidR="003F50E6" w:rsidRDefault="003F50E6">
      <w:pPr>
        <w:spacing w:after="136"/>
        <w:ind w:left="-5" w:hanging="10"/>
        <w:rPr>
          <w:rFonts w:ascii="Arial" w:eastAsia="Arial" w:hAnsi="Arial" w:cs="Arial"/>
          <w:b/>
          <w:color w:val="104F75"/>
          <w:sz w:val="32"/>
        </w:rPr>
      </w:pPr>
    </w:p>
    <w:p w14:paraId="226AC3F0" w14:textId="77777777" w:rsidR="003F50E6" w:rsidRDefault="003F50E6">
      <w:pPr>
        <w:spacing w:after="136"/>
        <w:ind w:left="-5" w:hanging="10"/>
        <w:rPr>
          <w:rFonts w:ascii="Arial" w:eastAsia="Arial" w:hAnsi="Arial" w:cs="Arial"/>
          <w:b/>
          <w:color w:val="104F75"/>
          <w:sz w:val="32"/>
        </w:rPr>
      </w:pPr>
    </w:p>
    <w:p w14:paraId="6A7B35ED" w14:textId="3E60CB79" w:rsidR="00CF4AFC" w:rsidRDefault="008B745C">
      <w:pPr>
        <w:spacing w:after="136"/>
        <w:ind w:left="-5" w:hanging="10"/>
      </w:pPr>
      <w:r>
        <w:rPr>
          <w:rFonts w:ascii="Arial" w:eastAsia="Arial" w:hAnsi="Arial" w:cs="Arial"/>
          <w:b/>
          <w:color w:val="104F75"/>
          <w:sz w:val="32"/>
        </w:rPr>
        <w:lastRenderedPageBreak/>
        <w:t xml:space="preserve">Intended outcomes:  </w:t>
      </w:r>
    </w:p>
    <w:p w14:paraId="13D0B39F" w14:textId="77777777" w:rsidR="00CF4AFC" w:rsidRDefault="008B745C">
      <w:pPr>
        <w:spacing w:after="11" w:line="250" w:lineRule="auto"/>
        <w:ind w:left="-5" w:hanging="10"/>
      </w:pPr>
      <w:r>
        <w:rPr>
          <w:rFonts w:ascii="Arial" w:eastAsia="Arial" w:hAnsi="Arial" w:cs="Arial"/>
          <w:sz w:val="24"/>
        </w:rPr>
        <w:t xml:space="preserve">This explains the outcomes we are aiming for </w:t>
      </w:r>
      <w:r>
        <w:rPr>
          <w:rFonts w:ascii="Arial" w:eastAsia="Arial" w:hAnsi="Arial" w:cs="Arial"/>
          <w:b/>
          <w:sz w:val="24"/>
        </w:rPr>
        <w:t>by the end of our current strategy plan</w:t>
      </w:r>
      <w:r>
        <w:rPr>
          <w:rFonts w:ascii="Arial" w:eastAsia="Arial" w:hAnsi="Arial" w:cs="Arial"/>
          <w:sz w:val="24"/>
        </w:rPr>
        <w:t>, and how we will measure whether they have been achieved.</w:t>
      </w:r>
      <w:r>
        <w:rPr>
          <w:rFonts w:ascii="Arial" w:eastAsia="Arial" w:hAnsi="Arial" w:cs="Arial"/>
          <w:color w:val="0D0D0D"/>
          <w:sz w:val="24"/>
        </w:rPr>
        <w:t xml:space="preserve"> </w:t>
      </w:r>
    </w:p>
    <w:tbl>
      <w:tblPr>
        <w:tblStyle w:val="TableGrid"/>
        <w:tblW w:w="9606" w:type="dxa"/>
        <w:tblInd w:w="7" w:type="dxa"/>
        <w:tblCellMar>
          <w:top w:w="109" w:type="dxa"/>
          <w:left w:w="108" w:type="dxa"/>
          <w:right w:w="115" w:type="dxa"/>
        </w:tblCellMar>
        <w:tblLook w:val="04A0" w:firstRow="1" w:lastRow="0" w:firstColumn="1" w:lastColumn="0" w:noHBand="0" w:noVBand="1"/>
      </w:tblPr>
      <w:tblGrid>
        <w:gridCol w:w="4106"/>
        <w:gridCol w:w="5500"/>
      </w:tblGrid>
      <w:tr w:rsidR="00CF4AFC" w14:paraId="03824E41" w14:textId="77777777">
        <w:trPr>
          <w:trHeight w:val="382"/>
        </w:trPr>
        <w:tc>
          <w:tcPr>
            <w:tcW w:w="4106" w:type="dxa"/>
            <w:tcBorders>
              <w:top w:val="single" w:sz="4" w:space="0" w:color="000000"/>
              <w:left w:val="single" w:sz="4" w:space="0" w:color="000000"/>
              <w:bottom w:val="single" w:sz="4" w:space="0" w:color="000000"/>
              <w:right w:val="single" w:sz="4" w:space="0" w:color="000000"/>
            </w:tcBorders>
            <w:shd w:val="clear" w:color="auto" w:fill="D8E2E9"/>
          </w:tcPr>
          <w:p w14:paraId="48878B2A" w14:textId="77777777" w:rsidR="00CF4AFC" w:rsidRDefault="008B745C">
            <w:pPr>
              <w:ind w:left="58"/>
            </w:pPr>
            <w:r>
              <w:rPr>
                <w:rFonts w:ascii="Arial" w:eastAsia="Arial" w:hAnsi="Arial" w:cs="Arial"/>
                <w:b/>
                <w:color w:val="0D0D0D"/>
              </w:rPr>
              <w:t xml:space="preserve">Intended outcome </w:t>
            </w:r>
          </w:p>
        </w:tc>
        <w:tc>
          <w:tcPr>
            <w:tcW w:w="5500" w:type="dxa"/>
            <w:tcBorders>
              <w:top w:val="single" w:sz="4" w:space="0" w:color="000000"/>
              <w:left w:val="single" w:sz="4" w:space="0" w:color="000000"/>
              <w:bottom w:val="single" w:sz="4" w:space="0" w:color="000000"/>
              <w:right w:val="single" w:sz="4" w:space="0" w:color="000000"/>
            </w:tcBorders>
            <w:shd w:val="clear" w:color="auto" w:fill="D8E2E9"/>
          </w:tcPr>
          <w:p w14:paraId="12F2B123" w14:textId="77777777" w:rsidR="00CF4AFC" w:rsidRDefault="008B745C">
            <w:pPr>
              <w:ind w:left="56"/>
            </w:pPr>
            <w:r>
              <w:rPr>
                <w:rFonts w:ascii="Arial" w:eastAsia="Arial" w:hAnsi="Arial" w:cs="Arial"/>
                <w:b/>
                <w:color w:val="0D0D0D"/>
              </w:rPr>
              <w:t xml:space="preserve">Success criteria </w:t>
            </w:r>
          </w:p>
        </w:tc>
      </w:tr>
      <w:tr w:rsidR="00CF4AFC" w14:paraId="2164B851" w14:textId="77777777">
        <w:trPr>
          <w:trHeight w:val="1708"/>
        </w:trPr>
        <w:tc>
          <w:tcPr>
            <w:tcW w:w="4106" w:type="dxa"/>
            <w:tcBorders>
              <w:top w:val="single" w:sz="4" w:space="0" w:color="000000"/>
              <w:left w:val="single" w:sz="4" w:space="0" w:color="000000"/>
              <w:bottom w:val="single" w:sz="4" w:space="0" w:color="000000"/>
              <w:right w:val="single" w:sz="4" w:space="0" w:color="000000"/>
            </w:tcBorders>
          </w:tcPr>
          <w:p w14:paraId="3900D27B" w14:textId="77777777" w:rsidR="00CF4AFC" w:rsidRDefault="008B745C">
            <w:pPr>
              <w:jc w:val="both"/>
            </w:pPr>
            <w:r>
              <w:rPr>
                <w:rFonts w:ascii="Arial" w:eastAsia="Arial" w:hAnsi="Arial" w:cs="Arial"/>
                <w:color w:val="0D0D0D"/>
              </w:rPr>
              <w:t>Improve punctuality and attendance for identified PP pupils.</w:t>
            </w:r>
            <w:r>
              <w:rPr>
                <w:rFonts w:ascii="Arial" w:eastAsia="Arial" w:hAnsi="Arial" w:cs="Arial"/>
              </w:rPr>
              <w:t xml:space="preserve"> </w:t>
            </w:r>
          </w:p>
        </w:tc>
        <w:tc>
          <w:tcPr>
            <w:tcW w:w="5500" w:type="dxa"/>
            <w:tcBorders>
              <w:top w:val="single" w:sz="4" w:space="0" w:color="000000"/>
              <w:left w:val="single" w:sz="4" w:space="0" w:color="000000"/>
              <w:bottom w:val="single" w:sz="4" w:space="0" w:color="000000"/>
              <w:right w:val="single" w:sz="4" w:space="0" w:color="000000"/>
            </w:tcBorders>
            <w:vAlign w:val="center"/>
          </w:tcPr>
          <w:p w14:paraId="6F977B5E" w14:textId="77777777" w:rsidR="00CF4AFC" w:rsidRDefault="008B745C">
            <w:pPr>
              <w:ind w:left="56"/>
            </w:pPr>
            <w:r>
              <w:rPr>
                <w:rFonts w:ascii="Arial" w:eastAsia="Arial" w:hAnsi="Arial" w:cs="Arial"/>
                <w:color w:val="0D0D0D"/>
              </w:rPr>
              <w:t>Families will be aware of the impact of poor attendance and punctuality on pupil progress and attainment and will work in partnership with the school to secure regular attendance and punctuality. Attendance rates for identified pupils will be 95% or better with 100% punctuality.</w:t>
            </w:r>
            <w:r>
              <w:rPr>
                <w:rFonts w:ascii="Arial" w:eastAsia="Arial" w:hAnsi="Arial" w:cs="Arial"/>
              </w:rPr>
              <w:t xml:space="preserve"> </w:t>
            </w:r>
          </w:p>
        </w:tc>
      </w:tr>
      <w:tr w:rsidR="00CF4AFC" w14:paraId="48E94CF8" w14:textId="77777777">
        <w:trPr>
          <w:trHeight w:val="1704"/>
        </w:trPr>
        <w:tc>
          <w:tcPr>
            <w:tcW w:w="4106" w:type="dxa"/>
            <w:tcBorders>
              <w:top w:val="single" w:sz="4" w:space="0" w:color="000000"/>
              <w:left w:val="single" w:sz="4" w:space="0" w:color="000000"/>
              <w:bottom w:val="nil"/>
              <w:right w:val="single" w:sz="4" w:space="0" w:color="000000"/>
            </w:tcBorders>
            <w:vAlign w:val="center"/>
          </w:tcPr>
          <w:p w14:paraId="2FFFB5F2" w14:textId="77777777" w:rsidR="00CF4AFC" w:rsidRDefault="008B745C">
            <w:r>
              <w:rPr>
                <w:rFonts w:ascii="Arial" w:eastAsia="Arial" w:hAnsi="Arial" w:cs="Arial"/>
              </w:rPr>
              <w:t xml:space="preserve">Improve emotional health of PP pupils to enable them to form secure/positive relationships and fully access our broad and balanced curriculum alongside a wealth of extra-curricular activities.   </w:t>
            </w:r>
          </w:p>
        </w:tc>
        <w:tc>
          <w:tcPr>
            <w:tcW w:w="5500" w:type="dxa"/>
            <w:tcBorders>
              <w:top w:val="single" w:sz="4" w:space="0" w:color="000000"/>
              <w:left w:val="single" w:sz="4" w:space="0" w:color="000000"/>
              <w:bottom w:val="nil"/>
              <w:right w:val="single" w:sz="4" w:space="0" w:color="000000"/>
            </w:tcBorders>
          </w:tcPr>
          <w:p w14:paraId="7FF3D96E" w14:textId="58A5B8E4" w:rsidR="00CF4AFC" w:rsidRDefault="008B745C">
            <w:pPr>
              <w:ind w:left="56"/>
            </w:pPr>
            <w:r>
              <w:rPr>
                <w:rFonts w:ascii="Arial" w:eastAsia="Arial" w:hAnsi="Arial" w:cs="Arial"/>
              </w:rPr>
              <w:t>Pupils make accelerated progress across the curriculum and meet key statutory milestones – EYFSP</w:t>
            </w:r>
            <w:r w:rsidR="00290C7D">
              <w:rPr>
                <w:rFonts w:ascii="Arial" w:eastAsia="Arial" w:hAnsi="Arial" w:cs="Arial"/>
              </w:rPr>
              <w:t xml:space="preserve">, </w:t>
            </w:r>
            <w:r>
              <w:rPr>
                <w:rFonts w:ascii="Arial" w:eastAsia="Arial" w:hAnsi="Arial" w:cs="Arial"/>
              </w:rPr>
              <w:t>phonics screening check</w:t>
            </w:r>
            <w:r w:rsidR="00290C7D">
              <w:rPr>
                <w:rFonts w:ascii="Arial" w:eastAsia="Arial" w:hAnsi="Arial" w:cs="Arial"/>
              </w:rPr>
              <w:t>, end of KS2</w:t>
            </w:r>
            <w:r>
              <w:rPr>
                <w:rFonts w:ascii="Arial" w:eastAsia="Arial" w:hAnsi="Arial" w:cs="Arial"/>
              </w:rPr>
              <w:t xml:space="preserve"> alongside expectations within our school’s progression documents. </w:t>
            </w:r>
          </w:p>
        </w:tc>
      </w:tr>
      <w:tr w:rsidR="00CF4AFC" w14:paraId="39C5257F" w14:textId="77777777">
        <w:trPr>
          <w:trHeight w:val="2456"/>
        </w:trPr>
        <w:tc>
          <w:tcPr>
            <w:tcW w:w="4106" w:type="dxa"/>
            <w:tcBorders>
              <w:top w:val="single" w:sz="4" w:space="0" w:color="000000"/>
              <w:left w:val="single" w:sz="4" w:space="0" w:color="000000"/>
              <w:bottom w:val="single" w:sz="4" w:space="0" w:color="000000"/>
              <w:right w:val="single" w:sz="4" w:space="0" w:color="000000"/>
            </w:tcBorders>
          </w:tcPr>
          <w:p w14:paraId="393A913F" w14:textId="2F53F92A" w:rsidR="00CF4AFC" w:rsidRDefault="008B745C">
            <w:pPr>
              <w:ind w:left="2"/>
            </w:pPr>
            <w:r>
              <w:rPr>
                <w:rFonts w:ascii="Arial" w:eastAsia="Arial" w:hAnsi="Arial" w:cs="Arial"/>
                <w:color w:val="0D0D0D"/>
              </w:rPr>
              <w:t xml:space="preserve">Improve progress and attainment of all PP pupils in phonics, reading and writing to ensure that this is in line with (or better) than that of non-PP peers both nationally and within </w:t>
            </w:r>
            <w:r w:rsidR="00290C7D">
              <w:rPr>
                <w:rFonts w:ascii="Arial" w:eastAsia="Arial" w:hAnsi="Arial" w:cs="Arial"/>
                <w:color w:val="0D0D0D"/>
              </w:rPr>
              <w:t>Trythall Primary School</w:t>
            </w:r>
            <w:r>
              <w:rPr>
                <w:rFonts w:ascii="Arial" w:eastAsia="Arial" w:hAnsi="Arial" w:cs="Arial"/>
                <w:color w:val="0D0D0D"/>
              </w:rPr>
              <w:t xml:space="preserve">. </w:t>
            </w:r>
          </w:p>
        </w:tc>
        <w:tc>
          <w:tcPr>
            <w:tcW w:w="5500" w:type="dxa"/>
            <w:tcBorders>
              <w:top w:val="single" w:sz="4" w:space="0" w:color="000000"/>
              <w:left w:val="single" w:sz="4" w:space="0" w:color="000000"/>
              <w:bottom w:val="single" w:sz="4" w:space="0" w:color="000000"/>
              <w:right w:val="single" w:sz="4" w:space="0" w:color="000000"/>
            </w:tcBorders>
            <w:vAlign w:val="center"/>
          </w:tcPr>
          <w:p w14:paraId="16E2FED9" w14:textId="77777777" w:rsidR="00CF4AFC" w:rsidRDefault="008B745C">
            <w:pPr>
              <w:spacing w:after="119" w:line="239" w:lineRule="auto"/>
              <w:ind w:left="58" w:right="11"/>
            </w:pPr>
            <w:r>
              <w:rPr>
                <w:rFonts w:ascii="Arial" w:eastAsia="Arial" w:hAnsi="Arial" w:cs="Arial"/>
              </w:rPr>
              <w:t xml:space="preserve">Pupils make accelerated progress and are on track to achieve school expectations for progress and attainment in phonics, reading and writing at key milestones. </w:t>
            </w:r>
          </w:p>
          <w:p w14:paraId="1D577FF5" w14:textId="77777777" w:rsidR="00CF4AFC" w:rsidRDefault="008B745C">
            <w:pPr>
              <w:spacing w:after="118" w:line="240" w:lineRule="auto"/>
              <w:ind w:left="58"/>
            </w:pPr>
            <w:r>
              <w:rPr>
                <w:rFonts w:ascii="Arial" w:eastAsia="Arial" w:hAnsi="Arial" w:cs="Arial"/>
              </w:rPr>
              <w:t xml:space="preserve">% of PP children achieving GLD at the end of EYFS is in line with non-PP children. </w:t>
            </w:r>
          </w:p>
          <w:p w14:paraId="435370FB" w14:textId="77777777" w:rsidR="00CF4AFC" w:rsidRDefault="008B745C">
            <w:pPr>
              <w:ind w:left="58"/>
              <w:rPr>
                <w:rFonts w:ascii="Arial" w:eastAsia="Arial" w:hAnsi="Arial" w:cs="Arial"/>
              </w:rPr>
            </w:pPr>
            <w:r>
              <w:rPr>
                <w:rFonts w:ascii="Arial" w:eastAsia="Arial" w:hAnsi="Arial" w:cs="Arial"/>
              </w:rPr>
              <w:t xml:space="preserve">100% of children pass the phonics screening check by Y2. </w:t>
            </w:r>
          </w:p>
          <w:p w14:paraId="02BB2646" w14:textId="77777777" w:rsidR="00290C7D" w:rsidRDefault="00290C7D">
            <w:pPr>
              <w:ind w:left="58"/>
            </w:pPr>
          </w:p>
          <w:p w14:paraId="60B8087F" w14:textId="3DCACF1B" w:rsidR="00290C7D" w:rsidRDefault="00290C7D" w:rsidP="00290C7D">
            <w:pPr>
              <w:spacing w:after="118" w:line="240" w:lineRule="auto"/>
              <w:ind w:left="58"/>
            </w:pPr>
            <w:r>
              <w:rPr>
                <w:rFonts w:ascii="Arial" w:eastAsia="Arial" w:hAnsi="Arial" w:cs="Arial"/>
              </w:rPr>
              <w:t xml:space="preserve">% of PP children achieving expected or </w:t>
            </w:r>
            <w:r w:rsidR="00FF6053">
              <w:rPr>
                <w:rFonts w:ascii="Arial" w:eastAsia="Arial" w:hAnsi="Arial" w:cs="Arial"/>
              </w:rPr>
              <w:t>greater depth in their SATs</w:t>
            </w:r>
            <w:r>
              <w:rPr>
                <w:rFonts w:ascii="Arial" w:eastAsia="Arial" w:hAnsi="Arial" w:cs="Arial"/>
              </w:rPr>
              <w:t xml:space="preserve"> at the end of KS2 is in line with non-PP children. </w:t>
            </w:r>
          </w:p>
          <w:p w14:paraId="40D4AB87" w14:textId="77777777" w:rsidR="00290C7D" w:rsidRDefault="00290C7D">
            <w:pPr>
              <w:ind w:left="58"/>
            </w:pPr>
          </w:p>
        </w:tc>
      </w:tr>
      <w:tr w:rsidR="00CF4AFC" w14:paraId="46D2115C" w14:textId="77777777">
        <w:trPr>
          <w:trHeight w:val="1574"/>
        </w:trPr>
        <w:tc>
          <w:tcPr>
            <w:tcW w:w="4106" w:type="dxa"/>
            <w:tcBorders>
              <w:top w:val="single" w:sz="4" w:space="0" w:color="000000"/>
              <w:left w:val="single" w:sz="4" w:space="0" w:color="000000"/>
              <w:bottom w:val="single" w:sz="4" w:space="0" w:color="000000"/>
              <w:right w:val="single" w:sz="4" w:space="0" w:color="000000"/>
            </w:tcBorders>
          </w:tcPr>
          <w:p w14:paraId="5B3C4F9A" w14:textId="01C59DCA" w:rsidR="00CF4AFC" w:rsidRDefault="008B745C">
            <w:pPr>
              <w:ind w:left="2" w:right="4"/>
            </w:pPr>
            <w:r>
              <w:rPr>
                <w:rFonts w:ascii="Arial" w:eastAsia="Arial" w:hAnsi="Arial" w:cs="Arial"/>
                <w:color w:val="0D0D0D"/>
              </w:rPr>
              <w:t xml:space="preserve">Improve progress and attainment of all PP pupils in mathematics to ensure that this is in line with (or better) than that of non-PP peers both nationally and within </w:t>
            </w:r>
            <w:r w:rsidR="00FF6053">
              <w:rPr>
                <w:rFonts w:ascii="Arial" w:eastAsia="Arial" w:hAnsi="Arial" w:cs="Arial"/>
                <w:color w:val="0D0D0D"/>
              </w:rPr>
              <w:t>Trythall</w:t>
            </w:r>
            <w:r>
              <w:rPr>
                <w:rFonts w:ascii="Arial" w:eastAsia="Arial" w:hAnsi="Arial" w:cs="Arial"/>
                <w:color w:val="0D0D0D"/>
              </w:rPr>
              <w:t xml:space="preserve">. </w:t>
            </w:r>
          </w:p>
        </w:tc>
        <w:tc>
          <w:tcPr>
            <w:tcW w:w="5500" w:type="dxa"/>
            <w:tcBorders>
              <w:top w:val="single" w:sz="4" w:space="0" w:color="000000"/>
              <w:left w:val="single" w:sz="4" w:space="0" w:color="000000"/>
              <w:bottom w:val="single" w:sz="4" w:space="0" w:color="000000"/>
              <w:right w:val="single" w:sz="4" w:space="0" w:color="000000"/>
            </w:tcBorders>
            <w:vAlign w:val="center"/>
          </w:tcPr>
          <w:p w14:paraId="33C6B850" w14:textId="77777777" w:rsidR="00CF4AFC" w:rsidRDefault="008B745C">
            <w:pPr>
              <w:spacing w:after="119" w:line="239" w:lineRule="auto"/>
              <w:ind w:left="58" w:right="9"/>
            </w:pPr>
            <w:r>
              <w:rPr>
                <w:rFonts w:ascii="Arial" w:eastAsia="Arial" w:hAnsi="Arial" w:cs="Arial"/>
              </w:rPr>
              <w:t xml:space="preserve">Pupils make accelerated progress and are on track to achieve school expectations for progress and attainment in mathematics at key milestones. </w:t>
            </w:r>
          </w:p>
          <w:p w14:paraId="0D683D76" w14:textId="77777777" w:rsidR="00CF4AFC" w:rsidRDefault="008B745C">
            <w:pPr>
              <w:ind w:left="58"/>
              <w:rPr>
                <w:rFonts w:ascii="Arial" w:eastAsia="Arial" w:hAnsi="Arial" w:cs="Arial"/>
              </w:rPr>
            </w:pPr>
            <w:r>
              <w:rPr>
                <w:rFonts w:ascii="Arial" w:eastAsia="Arial" w:hAnsi="Arial" w:cs="Arial"/>
              </w:rPr>
              <w:t xml:space="preserve">% of PP children achieving GLD at the end of EYFS is in line with non-PP children. </w:t>
            </w:r>
          </w:p>
          <w:p w14:paraId="75994BC2" w14:textId="77777777" w:rsidR="00FF6053" w:rsidRDefault="00FF6053">
            <w:pPr>
              <w:ind w:left="58"/>
            </w:pPr>
          </w:p>
          <w:p w14:paraId="6999A815" w14:textId="3023C2F5" w:rsidR="00FF6053" w:rsidRDefault="00FF6053" w:rsidP="00FF6053">
            <w:pPr>
              <w:spacing w:after="118" w:line="240" w:lineRule="auto"/>
              <w:ind w:left="58"/>
            </w:pPr>
            <w:r>
              <w:rPr>
                <w:rFonts w:ascii="Arial" w:eastAsia="Arial" w:hAnsi="Arial" w:cs="Arial"/>
              </w:rPr>
              <w:t xml:space="preserve">% of PP children achieving expected or greater depth in their SATs at the end of KS2 is in line with non-PP children. </w:t>
            </w:r>
          </w:p>
        </w:tc>
      </w:tr>
      <w:tr w:rsidR="00CF4AFC" w14:paraId="495E7BB5" w14:textId="77777777">
        <w:trPr>
          <w:trHeight w:val="1575"/>
        </w:trPr>
        <w:tc>
          <w:tcPr>
            <w:tcW w:w="4106" w:type="dxa"/>
            <w:tcBorders>
              <w:top w:val="single" w:sz="4" w:space="0" w:color="000000"/>
              <w:left w:val="single" w:sz="4" w:space="0" w:color="000000"/>
              <w:bottom w:val="single" w:sz="4" w:space="0" w:color="000000"/>
              <w:right w:val="single" w:sz="4" w:space="0" w:color="000000"/>
            </w:tcBorders>
            <w:vAlign w:val="center"/>
          </w:tcPr>
          <w:p w14:paraId="03F0C733" w14:textId="30F8FA17" w:rsidR="00CF4AFC" w:rsidRDefault="008B745C">
            <w:pPr>
              <w:ind w:left="2" w:right="356"/>
            </w:pPr>
            <w:r>
              <w:rPr>
                <w:rFonts w:ascii="Arial" w:eastAsia="Arial" w:hAnsi="Arial" w:cs="Arial"/>
                <w:color w:val="0D0D0D"/>
              </w:rPr>
              <w:t xml:space="preserve">Ensure all PP pupils access a broad and balanced </w:t>
            </w:r>
            <w:r w:rsidR="00FF6053">
              <w:rPr>
                <w:rFonts w:ascii="Arial" w:eastAsia="Arial" w:hAnsi="Arial" w:cs="Arial"/>
                <w:color w:val="0D0D0D"/>
              </w:rPr>
              <w:t>Trythall Curriculum</w:t>
            </w:r>
            <w:r>
              <w:rPr>
                <w:rFonts w:ascii="Arial" w:eastAsia="Arial" w:hAnsi="Arial" w:cs="Arial"/>
                <w:color w:val="0D0D0D"/>
              </w:rPr>
              <w:t xml:space="preserve"> and a wealth of extracurricular activities to promote a rich cultural capital. </w:t>
            </w:r>
          </w:p>
        </w:tc>
        <w:tc>
          <w:tcPr>
            <w:tcW w:w="5500" w:type="dxa"/>
            <w:tcBorders>
              <w:top w:val="single" w:sz="4" w:space="0" w:color="000000"/>
              <w:left w:val="single" w:sz="4" w:space="0" w:color="000000"/>
              <w:bottom w:val="single" w:sz="4" w:space="0" w:color="000000"/>
              <w:right w:val="single" w:sz="4" w:space="0" w:color="000000"/>
            </w:tcBorders>
          </w:tcPr>
          <w:p w14:paraId="47169BA9" w14:textId="034ED43B" w:rsidR="00CF4AFC" w:rsidRDefault="008B745C">
            <w:pPr>
              <w:ind w:left="58"/>
            </w:pPr>
            <w:r>
              <w:rPr>
                <w:rFonts w:ascii="Arial" w:eastAsia="Arial" w:hAnsi="Arial" w:cs="Arial"/>
              </w:rPr>
              <w:t xml:space="preserve">Pupils demonstrate high levels of involvement and engagement in our </w:t>
            </w:r>
            <w:r w:rsidR="00FF6053">
              <w:rPr>
                <w:rFonts w:ascii="Arial" w:eastAsia="Arial" w:hAnsi="Arial" w:cs="Arial"/>
              </w:rPr>
              <w:t>Trythall</w:t>
            </w:r>
            <w:r>
              <w:rPr>
                <w:rFonts w:ascii="Arial" w:eastAsia="Arial" w:hAnsi="Arial" w:cs="Arial"/>
              </w:rPr>
              <w:t xml:space="preserve"> curriculum and extra-curricular learning opportunities. </w:t>
            </w:r>
          </w:p>
        </w:tc>
      </w:tr>
      <w:tr w:rsidR="00CF4AFC" w14:paraId="218DFC1A" w14:textId="77777777">
        <w:trPr>
          <w:trHeight w:val="1457"/>
        </w:trPr>
        <w:tc>
          <w:tcPr>
            <w:tcW w:w="4106" w:type="dxa"/>
            <w:tcBorders>
              <w:top w:val="single" w:sz="4" w:space="0" w:color="000000"/>
              <w:left w:val="single" w:sz="4" w:space="0" w:color="000000"/>
              <w:bottom w:val="single" w:sz="4" w:space="0" w:color="000000"/>
              <w:right w:val="single" w:sz="4" w:space="0" w:color="000000"/>
            </w:tcBorders>
          </w:tcPr>
          <w:p w14:paraId="48BCBC60" w14:textId="77777777" w:rsidR="00CF4AFC" w:rsidRDefault="008B745C">
            <w:pPr>
              <w:spacing w:line="238" w:lineRule="auto"/>
              <w:ind w:left="2"/>
            </w:pPr>
            <w:r>
              <w:rPr>
                <w:rFonts w:ascii="Arial" w:eastAsia="Arial" w:hAnsi="Arial" w:cs="Arial"/>
                <w:color w:val="0D0D0D"/>
              </w:rPr>
              <w:lastRenderedPageBreak/>
              <w:t xml:space="preserve">Improve outcomes for PP pupils who have additional identified vulnerabilities </w:t>
            </w:r>
          </w:p>
          <w:p w14:paraId="0B937EC1" w14:textId="77777777" w:rsidR="00CF4AFC" w:rsidRDefault="008B745C">
            <w:pPr>
              <w:ind w:left="2"/>
            </w:pPr>
            <w:r>
              <w:rPr>
                <w:rFonts w:ascii="Arial" w:eastAsia="Arial" w:hAnsi="Arial" w:cs="Arial"/>
                <w:color w:val="0D0D0D"/>
              </w:rPr>
              <w:t xml:space="preserve">(specifically SEND/EAL) </w:t>
            </w:r>
          </w:p>
        </w:tc>
        <w:tc>
          <w:tcPr>
            <w:tcW w:w="5500" w:type="dxa"/>
            <w:tcBorders>
              <w:top w:val="single" w:sz="4" w:space="0" w:color="000000"/>
              <w:left w:val="single" w:sz="4" w:space="0" w:color="000000"/>
              <w:bottom w:val="single" w:sz="4" w:space="0" w:color="000000"/>
              <w:right w:val="single" w:sz="4" w:space="0" w:color="000000"/>
            </w:tcBorders>
            <w:vAlign w:val="center"/>
          </w:tcPr>
          <w:p w14:paraId="3472575B" w14:textId="77777777" w:rsidR="00CF4AFC" w:rsidRDefault="008B745C">
            <w:pPr>
              <w:ind w:left="58"/>
            </w:pPr>
            <w:r>
              <w:rPr>
                <w:rFonts w:ascii="Arial" w:eastAsia="Arial" w:hAnsi="Arial" w:cs="Arial"/>
              </w:rPr>
              <w:t xml:space="preserve">Pupils make accelerated progress towards both school and national expectations for attainment through Quality First and adaptive teaching. High quality teaching addresses identified individual barriers to achievement. </w:t>
            </w:r>
          </w:p>
        </w:tc>
      </w:tr>
      <w:tr w:rsidR="00CF4AFC" w14:paraId="7F9606A4" w14:textId="77777777">
        <w:trPr>
          <w:trHeight w:val="1901"/>
        </w:trPr>
        <w:tc>
          <w:tcPr>
            <w:tcW w:w="4106" w:type="dxa"/>
            <w:tcBorders>
              <w:top w:val="single" w:sz="4" w:space="0" w:color="000000"/>
              <w:left w:val="single" w:sz="4" w:space="0" w:color="000000"/>
              <w:bottom w:val="single" w:sz="4" w:space="0" w:color="000000"/>
              <w:right w:val="single" w:sz="4" w:space="0" w:color="000000"/>
            </w:tcBorders>
          </w:tcPr>
          <w:p w14:paraId="5F0D3434" w14:textId="6007B70F" w:rsidR="00CF4AFC" w:rsidRDefault="008B745C">
            <w:pPr>
              <w:spacing w:line="239" w:lineRule="auto"/>
              <w:ind w:left="2" w:right="30"/>
            </w:pPr>
            <w:r>
              <w:rPr>
                <w:rFonts w:ascii="Arial" w:eastAsia="Arial" w:hAnsi="Arial" w:cs="Arial"/>
                <w:color w:val="0D0D0D"/>
              </w:rPr>
              <w:t xml:space="preserve">Ensure pupils and families are aware of how to support personal mental health and well-being to promote </w:t>
            </w:r>
            <w:r w:rsidR="00FF6053">
              <w:rPr>
                <w:rFonts w:ascii="Arial" w:eastAsia="Arial" w:hAnsi="Arial" w:cs="Arial"/>
                <w:color w:val="0D0D0D"/>
              </w:rPr>
              <w:t>a growth</w:t>
            </w:r>
            <w:r>
              <w:rPr>
                <w:rFonts w:ascii="Arial" w:eastAsia="Arial" w:hAnsi="Arial" w:cs="Arial"/>
                <w:color w:val="0D0D0D"/>
              </w:rPr>
              <w:t xml:space="preserve"> mindset and our school </w:t>
            </w:r>
          </w:p>
          <w:p w14:paraId="339927DE" w14:textId="1D83A38F" w:rsidR="00CF4AFC" w:rsidRPr="00FF6053" w:rsidRDefault="00FF6053" w:rsidP="00FF6053">
            <w:pPr>
              <w:ind w:left="2"/>
              <w:rPr>
                <w:rFonts w:ascii="Arial" w:eastAsia="Arial" w:hAnsi="Arial" w:cs="Arial"/>
                <w:color w:val="0D0D0D"/>
              </w:rPr>
            </w:pPr>
            <w:r>
              <w:rPr>
                <w:rFonts w:ascii="Arial" w:eastAsia="Arial" w:hAnsi="Arial" w:cs="Arial"/>
                <w:color w:val="0D0D0D"/>
              </w:rPr>
              <w:t>Golden Virtues.</w:t>
            </w:r>
          </w:p>
        </w:tc>
        <w:tc>
          <w:tcPr>
            <w:tcW w:w="5500" w:type="dxa"/>
            <w:tcBorders>
              <w:top w:val="single" w:sz="4" w:space="0" w:color="000000"/>
              <w:left w:val="single" w:sz="4" w:space="0" w:color="000000"/>
              <w:bottom w:val="single" w:sz="4" w:space="0" w:color="000000"/>
              <w:right w:val="single" w:sz="4" w:space="0" w:color="000000"/>
            </w:tcBorders>
          </w:tcPr>
          <w:p w14:paraId="159B3D94" w14:textId="77777777" w:rsidR="00CF4AFC" w:rsidRDefault="008B745C">
            <w:r>
              <w:rPr>
                <w:rFonts w:ascii="Arial" w:eastAsia="Arial" w:hAnsi="Arial" w:cs="Arial"/>
                <w:color w:val="0D0D0D"/>
              </w:rPr>
              <w:t xml:space="preserve">Pupils can self-regulate and demonstrate increased self-esteem and resilience as learners. </w:t>
            </w:r>
            <w:r>
              <w:rPr>
                <w:rFonts w:ascii="Arial" w:eastAsia="Arial" w:hAnsi="Arial" w:cs="Arial"/>
              </w:rPr>
              <w:t xml:space="preserve"> </w:t>
            </w:r>
          </w:p>
        </w:tc>
      </w:tr>
    </w:tbl>
    <w:p w14:paraId="249B37A6" w14:textId="77777777" w:rsidR="00777CE2" w:rsidRDefault="008B745C" w:rsidP="00FF6053">
      <w:pPr>
        <w:spacing w:after="451"/>
        <w:rPr>
          <w:rFonts w:ascii="Arial" w:eastAsia="Arial" w:hAnsi="Arial" w:cs="Arial"/>
          <w:b/>
          <w:color w:val="104F75"/>
          <w:sz w:val="32"/>
        </w:rPr>
      </w:pPr>
      <w:r>
        <w:rPr>
          <w:rFonts w:ascii="Arial" w:eastAsia="Arial" w:hAnsi="Arial" w:cs="Arial"/>
          <w:b/>
          <w:color w:val="104F75"/>
          <w:sz w:val="32"/>
        </w:rPr>
        <w:t xml:space="preserve"> </w:t>
      </w:r>
    </w:p>
    <w:p w14:paraId="754082F3" w14:textId="59015EB5" w:rsidR="00CF4AFC" w:rsidRDefault="008B745C" w:rsidP="00FF6053">
      <w:pPr>
        <w:spacing w:after="451"/>
      </w:pPr>
      <w:r>
        <w:rPr>
          <w:rFonts w:ascii="Arial" w:eastAsia="Arial" w:hAnsi="Arial" w:cs="Arial"/>
          <w:b/>
          <w:color w:val="104F75"/>
          <w:sz w:val="32"/>
        </w:rPr>
        <w:t xml:space="preserve">Activity in this academic year </w:t>
      </w:r>
    </w:p>
    <w:p w14:paraId="46EC94D2" w14:textId="77777777" w:rsidR="00CF4AFC" w:rsidRDefault="008B745C">
      <w:pPr>
        <w:spacing w:after="517" w:line="288" w:lineRule="auto"/>
        <w:ind w:left="-5" w:hanging="10"/>
      </w:pPr>
      <w:r>
        <w:rPr>
          <w:rFonts w:ascii="Arial" w:eastAsia="Arial" w:hAnsi="Arial" w:cs="Arial"/>
          <w:color w:val="0D0D0D"/>
          <w:sz w:val="24"/>
        </w:rPr>
        <w:t xml:space="preserve">This details how we intend to spend our pupil premium </w:t>
      </w:r>
      <w:r>
        <w:rPr>
          <w:rFonts w:ascii="Arial" w:eastAsia="Arial" w:hAnsi="Arial" w:cs="Arial"/>
          <w:b/>
          <w:color w:val="0D0D0D"/>
          <w:sz w:val="24"/>
        </w:rPr>
        <w:t>this academic year</w:t>
      </w:r>
      <w:r>
        <w:rPr>
          <w:rFonts w:ascii="Arial" w:eastAsia="Arial" w:hAnsi="Arial" w:cs="Arial"/>
          <w:color w:val="0D0D0D"/>
          <w:sz w:val="24"/>
        </w:rPr>
        <w:t xml:space="preserve"> to address the challenges listed above. </w:t>
      </w:r>
    </w:p>
    <w:p w14:paraId="7D160F88" w14:textId="77777777" w:rsidR="00CF4AFC" w:rsidRDefault="008B745C">
      <w:pPr>
        <w:spacing w:after="191" w:line="249" w:lineRule="auto"/>
        <w:ind w:left="-5" w:hanging="10"/>
      </w:pPr>
      <w:r>
        <w:rPr>
          <w:rFonts w:ascii="Arial" w:eastAsia="Arial" w:hAnsi="Arial" w:cs="Arial"/>
          <w:b/>
          <w:color w:val="104F75"/>
          <w:sz w:val="28"/>
        </w:rPr>
        <w:t xml:space="preserve">Teaching: </w:t>
      </w:r>
    </w:p>
    <w:p w14:paraId="525ECD0A" w14:textId="258E9824" w:rsidR="00CF4AFC" w:rsidRDefault="008B745C">
      <w:pPr>
        <w:spacing w:after="3"/>
        <w:ind w:left="-5" w:hanging="10"/>
        <w:rPr>
          <w:rFonts w:ascii="Arial" w:eastAsia="Arial" w:hAnsi="Arial" w:cs="Arial"/>
          <w:b/>
          <w:color w:val="0D0D0D"/>
          <w:sz w:val="24"/>
        </w:rPr>
      </w:pPr>
      <w:r>
        <w:rPr>
          <w:rFonts w:ascii="Arial" w:eastAsia="Arial" w:hAnsi="Arial" w:cs="Arial"/>
          <w:b/>
          <w:color w:val="0D0D0D"/>
          <w:sz w:val="24"/>
        </w:rPr>
        <w:t xml:space="preserve">Budgeted cost: </w:t>
      </w:r>
      <w:r w:rsidRPr="00F76DBF">
        <w:rPr>
          <w:rFonts w:ascii="Arial" w:eastAsia="Arial" w:hAnsi="Arial" w:cs="Arial"/>
          <w:b/>
          <w:sz w:val="24"/>
        </w:rPr>
        <w:t xml:space="preserve">£ </w:t>
      </w:r>
      <w:r w:rsidR="007A3085">
        <w:rPr>
          <w:rFonts w:ascii="Arial" w:eastAsia="Arial" w:hAnsi="Arial" w:cs="Arial"/>
          <w:b/>
          <w:sz w:val="24"/>
        </w:rPr>
        <w:t>6000</w:t>
      </w:r>
      <w:r>
        <w:rPr>
          <w:rFonts w:ascii="Arial" w:eastAsia="Arial" w:hAnsi="Arial" w:cs="Arial"/>
          <w:b/>
          <w:color w:val="0D0D0D"/>
          <w:sz w:val="24"/>
        </w:rPr>
        <w:t xml:space="preserve"> </w:t>
      </w:r>
    </w:p>
    <w:tbl>
      <w:tblPr>
        <w:tblStyle w:val="TableGrid0"/>
        <w:tblW w:w="0" w:type="auto"/>
        <w:tblInd w:w="-5" w:type="dxa"/>
        <w:tblLook w:val="04A0" w:firstRow="1" w:lastRow="0" w:firstColumn="1" w:lastColumn="0" w:noHBand="0" w:noVBand="1"/>
      </w:tblPr>
      <w:tblGrid>
        <w:gridCol w:w="4253"/>
        <w:gridCol w:w="3685"/>
        <w:gridCol w:w="1459"/>
      </w:tblGrid>
      <w:tr w:rsidR="004A23B5" w14:paraId="7A394B25" w14:textId="77777777" w:rsidTr="004A23B5">
        <w:tc>
          <w:tcPr>
            <w:tcW w:w="4253" w:type="dxa"/>
            <w:shd w:val="clear" w:color="auto" w:fill="DAE4EA"/>
          </w:tcPr>
          <w:p w14:paraId="0581116D" w14:textId="72041BAC" w:rsidR="004A23B5" w:rsidRPr="004A23B5" w:rsidRDefault="004A23B5">
            <w:pPr>
              <w:spacing w:after="3"/>
              <w:rPr>
                <w:rFonts w:ascii="Arial" w:hAnsi="Arial" w:cs="Arial"/>
                <w:b/>
                <w:bCs/>
                <w:sz w:val="24"/>
              </w:rPr>
            </w:pPr>
            <w:r w:rsidRPr="004A23B5">
              <w:rPr>
                <w:rFonts w:ascii="Arial" w:hAnsi="Arial" w:cs="Arial"/>
                <w:b/>
                <w:bCs/>
                <w:sz w:val="24"/>
              </w:rPr>
              <w:t>Activity</w:t>
            </w:r>
          </w:p>
        </w:tc>
        <w:tc>
          <w:tcPr>
            <w:tcW w:w="3685" w:type="dxa"/>
            <w:shd w:val="clear" w:color="auto" w:fill="DAE4EA"/>
          </w:tcPr>
          <w:p w14:paraId="43862D9B" w14:textId="3AC588BE" w:rsidR="004A23B5" w:rsidRPr="004A23B5" w:rsidRDefault="004A23B5">
            <w:pPr>
              <w:spacing w:after="3"/>
              <w:rPr>
                <w:rFonts w:ascii="Arial" w:hAnsi="Arial" w:cs="Arial"/>
                <w:b/>
                <w:bCs/>
                <w:sz w:val="24"/>
              </w:rPr>
            </w:pPr>
            <w:r w:rsidRPr="004A23B5">
              <w:rPr>
                <w:rFonts w:ascii="Arial" w:hAnsi="Arial" w:cs="Arial"/>
                <w:b/>
                <w:bCs/>
                <w:sz w:val="24"/>
              </w:rPr>
              <w:t>Evidence that supports this approach</w:t>
            </w:r>
          </w:p>
        </w:tc>
        <w:tc>
          <w:tcPr>
            <w:tcW w:w="1459" w:type="dxa"/>
            <w:shd w:val="clear" w:color="auto" w:fill="DAE4EA"/>
          </w:tcPr>
          <w:p w14:paraId="0D907731" w14:textId="7AD128F0" w:rsidR="004A23B5" w:rsidRPr="004A23B5" w:rsidRDefault="004A23B5">
            <w:pPr>
              <w:spacing w:after="3"/>
              <w:rPr>
                <w:rFonts w:ascii="Arial" w:hAnsi="Arial" w:cs="Arial"/>
                <w:b/>
                <w:bCs/>
                <w:sz w:val="24"/>
              </w:rPr>
            </w:pPr>
            <w:r w:rsidRPr="004A23B5">
              <w:rPr>
                <w:rFonts w:ascii="Arial" w:hAnsi="Arial" w:cs="Arial"/>
                <w:b/>
                <w:bCs/>
                <w:sz w:val="24"/>
              </w:rPr>
              <w:t>Challenge number(s) addressed</w:t>
            </w:r>
          </w:p>
        </w:tc>
      </w:tr>
      <w:tr w:rsidR="004A23B5" w14:paraId="433A5373" w14:textId="77777777" w:rsidTr="00A40986">
        <w:tc>
          <w:tcPr>
            <w:tcW w:w="4253" w:type="dxa"/>
          </w:tcPr>
          <w:p w14:paraId="4C0C87A5" w14:textId="27BB124C" w:rsidR="004A23B5" w:rsidRPr="00D1043D" w:rsidRDefault="004A23B5" w:rsidP="00D1043D">
            <w:pPr>
              <w:pStyle w:val="ListParagraph"/>
              <w:numPr>
                <w:ilvl w:val="0"/>
                <w:numId w:val="6"/>
              </w:numPr>
              <w:spacing w:after="350" w:line="240" w:lineRule="auto"/>
              <w:rPr>
                <w:rFonts w:ascii="Arial" w:eastAsia="Arial" w:hAnsi="Arial" w:cs="Arial"/>
                <w:sz w:val="24"/>
              </w:rPr>
            </w:pPr>
            <w:r w:rsidRPr="00D1043D">
              <w:rPr>
                <w:rFonts w:ascii="Arial" w:eastAsia="Arial" w:hAnsi="Arial" w:cs="Arial"/>
                <w:sz w:val="24"/>
              </w:rPr>
              <w:t xml:space="preserve">Continue to prioritise oracy across the curriculum and daily provision to improve teaching and learning of oracy, ensuring effective adaptive teaching and targeted support and challenge for those at risk of under achievement.   </w:t>
            </w:r>
          </w:p>
          <w:p w14:paraId="35018C13" w14:textId="789C1128" w:rsidR="004A23B5"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 xml:space="preserve">Sustain high quality phonics teaching and learning ensuring fidelity to the </w:t>
            </w:r>
            <w:r w:rsidR="00D1043D">
              <w:rPr>
                <w:rFonts w:ascii="Arial" w:hAnsi="Arial" w:cs="Arial"/>
                <w:sz w:val="24"/>
              </w:rPr>
              <w:t>Bug Phonics</w:t>
            </w:r>
            <w:r w:rsidRPr="00D1043D">
              <w:rPr>
                <w:rFonts w:ascii="Arial" w:hAnsi="Arial" w:cs="Arial"/>
                <w:sz w:val="24"/>
              </w:rPr>
              <w:t xml:space="preserve"> to support children</w:t>
            </w:r>
            <w:r w:rsidR="00D1043D">
              <w:rPr>
                <w:rFonts w:ascii="Arial" w:hAnsi="Arial" w:cs="Arial"/>
                <w:sz w:val="24"/>
              </w:rPr>
              <w:t>.</w:t>
            </w:r>
          </w:p>
          <w:p w14:paraId="781EDF69" w14:textId="77777777" w:rsidR="004A23B5"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 xml:space="preserve">Ensure ‘keep up’ and ‘catch up’ programmes are in place with highly trained staff and that monitoring and tracking of pupil progress and attainment is robust. </w:t>
            </w:r>
          </w:p>
          <w:p w14:paraId="76D400F0" w14:textId="77777777" w:rsidR="004A23B5"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 xml:space="preserve">Ensure cycle of school phonics and reading training is in place to ensure ALL staff have the knowledge and skills to </w:t>
            </w:r>
            <w:r w:rsidRPr="00D1043D">
              <w:rPr>
                <w:rFonts w:ascii="Arial" w:hAnsi="Arial" w:cs="Arial"/>
                <w:sz w:val="24"/>
              </w:rPr>
              <w:lastRenderedPageBreak/>
              <w:t xml:space="preserve">develop expertise in the teaching of phonics and reading. Lesson studies and model lessons carried out to ensure consistency of practice. </w:t>
            </w:r>
          </w:p>
          <w:p w14:paraId="73BA5C24" w14:textId="77777777" w:rsidR="004A23B5"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 xml:space="preserve">Robust reading comprehension strategies are embedded within the curriculum and daily provision, with specific interventions in place for identified vulnerable learners.  </w:t>
            </w:r>
          </w:p>
          <w:p w14:paraId="696DD60C" w14:textId="77777777" w:rsidR="004A23B5"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 xml:space="preserve">Engagement in whole school CPD for writing through internal and external training and ongoing implementation of the school’s progressive writing curriculum. </w:t>
            </w:r>
          </w:p>
          <w:p w14:paraId="3F3DFC1B" w14:textId="77777777" w:rsidR="00D1043D"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 xml:space="preserve">Lesson studies and model lessons carried out to ensure consistency of high-quality teaching and learning. </w:t>
            </w:r>
          </w:p>
          <w:p w14:paraId="30DA2D52" w14:textId="47FD7D90" w:rsidR="004A23B5" w:rsidRPr="00D1043D" w:rsidRDefault="004A23B5" w:rsidP="00D1043D">
            <w:pPr>
              <w:pStyle w:val="ListParagraph"/>
              <w:numPr>
                <w:ilvl w:val="0"/>
                <w:numId w:val="6"/>
              </w:numPr>
              <w:spacing w:after="350" w:line="240" w:lineRule="auto"/>
              <w:rPr>
                <w:rFonts w:ascii="Arial" w:hAnsi="Arial" w:cs="Arial"/>
                <w:sz w:val="24"/>
              </w:rPr>
            </w:pPr>
            <w:r w:rsidRPr="00D1043D">
              <w:rPr>
                <w:rFonts w:ascii="Arial" w:hAnsi="Arial" w:cs="Arial"/>
                <w:sz w:val="24"/>
              </w:rPr>
              <w:t>Consistent use of visual prompts in all classrooms (</w:t>
            </w:r>
            <w:proofErr w:type="spellStart"/>
            <w:proofErr w:type="gramStart"/>
            <w:r w:rsidRPr="00D1043D">
              <w:rPr>
                <w:rFonts w:ascii="Arial" w:hAnsi="Arial" w:cs="Arial"/>
                <w:sz w:val="24"/>
              </w:rPr>
              <w:t>eg</w:t>
            </w:r>
            <w:proofErr w:type="spellEnd"/>
            <w:r w:rsidRPr="00D1043D">
              <w:rPr>
                <w:rFonts w:ascii="Arial" w:hAnsi="Arial" w:cs="Arial"/>
                <w:sz w:val="24"/>
              </w:rPr>
              <w:t>;</w:t>
            </w:r>
            <w:proofErr w:type="gramEnd"/>
            <w:r w:rsidRPr="00D1043D">
              <w:rPr>
                <w:rFonts w:ascii="Arial" w:hAnsi="Arial" w:cs="Arial"/>
                <w:sz w:val="24"/>
              </w:rPr>
              <w:t xml:space="preserve"> daily timetables, widget symbols, pictures linked to key vocabulary, pre-teaching) to support all pupils.</w:t>
            </w:r>
          </w:p>
        </w:tc>
        <w:tc>
          <w:tcPr>
            <w:tcW w:w="3685" w:type="dxa"/>
          </w:tcPr>
          <w:p w14:paraId="06D78C1F" w14:textId="77777777" w:rsidR="004A23B5" w:rsidRPr="00A40986" w:rsidRDefault="00A40986" w:rsidP="00A40986">
            <w:pPr>
              <w:spacing w:after="3"/>
              <w:rPr>
                <w:rFonts w:ascii="Arial" w:hAnsi="Arial" w:cs="Arial"/>
                <w:sz w:val="24"/>
              </w:rPr>
            </w:pPr>
            <w:r w:rsidRPr="00A40986">
              <w:rPr>
                <w:rFonts w:ascii="Arial" w:hAnsi="Arial" w:cs="Arial"/>
                <w:sz w:val="24"/>
              </w:rPr>
              <w:lastRenderedPageBreak/>
              <w:t>EEF - Children’s early literacy is dependent on their oral language skills. Approaches for teaching early literacy should, therefore, be used in ways that build on approaches that support communication and language, which are fundamental to children’s literacy.</w:t>
            </w:r>
          </w:p>
          <w:p w14:paraId="3A8C2333" w14:textId="77777777" w:rsidR="00A40986" w:rsidRPr="00A40986" w:rsidRDefault="00A40986" w:rsidP="00A40986">
            <w:pPr>
              <w:spacing w:after="3"/>
              <w:rPr>
                <w:rFonts w:ascii="Arial" w:hAnsi="Arial" w:cs="Arial"/>
                <w:sz w:val="24"/>
              </w:rPr>
            </w:pPr>
          </w:p>
          <w:p w14:paraId="02A501BC" w14:textId="77777777" w:rsidR="00A40986" w:rsidRDefault="00A40986" w:rsidP="00A40986">
            <w:pPr>
              <w:spacing w:after="3"/>
              <w:rPr>
                <w:rFonts w:ascii="Arial" w:hAnsi="Arial" w:cs="Arial"/>
                <w:sz w:val="24"/>
              </w:rPr>
            </w:pPr>
            <w:r w:rsidRPr="00A40986">
              <w:rPr>
                <w:rFonts w:ascii="Arial" w:hAnsi="Arial" w:cs="Arial"/>
                <w:sz w:val="24"/>
              </w:rPr>
              <w:t xml:space="preserve">All pupils, particularly those at risk of under achievement, benefit from high quality teaching and learning by highly trained and experienced staff. </w:t>
            </w:r>
          </w:p>
          <w:p w14:paraId="52BCB87A" w14:textId="77777777" w:rsidR="00A40986" w:rsidRPr="00A40986" w:rsidRDefault="00A40986" w:rsidP="00A40986">
            <w:pPr>
              <w:spacing w:after="3"/>
              <w:rPr>
                <w:rFonts w:ascii="Arial" w:hAnsi="Arial" w:cs="Arial"/>
                <w:sz w:val="24"/>
              </w:rPr>
            </w:pPr>
          </w:p>
          <w:p w14:paraId="2D209859" w14:textId="77777777" w:rsidR="00A40986" w:rsidRDefault="00A40986" w:rsidP="00A40986">
            <w:pPr>
              <w:spacing w:after="3"/>
              <w:rPr>
                <w:rFonts w:ascii="Arial" w:hAnsi="Arial" w:cs="Arial"/>
                <w:sz w:val="24"/>
              </w:rPr>
            </w:pPr>
            <w:r w:rsidRPr="00A40986">
              <w:rPr>
                <w:rFonts w:ascii="Arial" w:hAnsi="Arial" w:cs="Arial"/>
                <w:b/>
                <w:bCs/>
                <w:sz w:val="24"/>
              </w:rPr>
              <w:t>EEF Oracy projects</w:t>
            </w:r>
            <w:r w:rsidRPr="00A40986">
              <w:rPr>
                <w:rFonts w:ascii="Arial" w:hAnsi="Arial" w:cs="Arial"/>
                <w:sz w:val="24"/>
              </w:rPr>
              <w:t xml:space="preserve"> - Evidence shows such strategies have high </w:t>
            </w:r>
            <w:r w:rsidRPr="00A40986">
              <w:rPr>
                <w:rFonts w:ascii="Arial" w:hAnsi="Arial" w:cs="Arial"/>
                <w:sz w:val="24"/>
              </w:rPr>
              <w:lastRenderedPageBreak/>
              <w:t xml:space="preserve">impact and can add up to 6 months progress. </w:t>
            </w:r>
          </w:p>
          <w:p w14:paraId="267E480D" w14:textId="77777777" w:rsidR="00A40986" w:rsidRPr="00A40986" w:rsidRDefault="00A40986" w:rsidP="00A40986">
            <w:pPr>
              <w:spacing w:after="3"/>
              <w:rPr>
                <w:rFonts w:ascii="Arial" w:hAnsi="Arial" w:cs="Arial"/>
                <w:sz w:val="24"/>
              </w:rPr>
            </w:pPr>
          </w:p>
          <w:p w14:paraId="74040339" w14:textId="77777777" w:rsidR="00A40986" w:rsidRDefault="00A40986" w:rsidP="00A40986">
            <w:pPr>
              <w:spacing w:after="3"/>
              <w:rPr>
                <w:rFonts w:ascii="Arial" w:hAnsi="Arial" w:cs="Arial"/>
                <w:sz w:val="24"/>
              </w:rPr>
            </w:pPr>
            <w:r w:rsidRPr="00A40986">
              <w:rPr>
                <w:rFonts w:ascii="Arial" w:hAnsi="Arial" w:cs="Arial"/>
                <w:b/>
                <w:bCs/>
                <w:sz w:val="24"/>
              </w:rPr>
              <w:t>EEF Phonics</w:t>
            </w:r>
            <w:r w:rsidRPr="00A40986">
              <w:rPr>
                <w:rFonts w:ascii="Arial" w:hAnsi="Arial" w:cs="Arial"/>
                <w:sz w:val="24"/>
              </w:rPr>
              <w:t xml:space="preserve"> - Evidence shows such strategies can add up to 5 months progress. </w:t>
            </w:r>
          </w:p>
          <w:p w14:paraId="4B8F6736" w14:textId="77777777" w:rsidR="00A40986" w:rsidRPr="00A40986" w:rsidRDefault="00A40986" w:rsidP="00A40986">
            <w:pPr>
              <w:spacing w:after="3"/>
              <w:rPr>
                <w:rFonts w:ascii="Arial" w:hAnsi="Arial" w:cs="Arial"/>
                <w:sz w:val="24"/>
              </w:rPr>
            </w:pPr>
          </w:p>
          <w:p w14:paraId="076CDC56" w14:textId="577766A5" w:rsidR="00A40986" w:rsidRDefault="00A40986" w:rsidP="00A40986">
            <w:pPr>
              <w:spacing w:after="3"/>
              <w:rPr>
                <w:rFonts w:ascii="Arial" w:hAnsi="Arial" w:cs="Arial"/>
                <w:sz w:val="24"/>
              </w:rPr>
            </w:pPr>
            <w:r w:rsidRPr="00A40986">
              <w:rPr>
                <w:rFonts w:ascii="Arial" w:hAnsi="Arial" w:cs="Arial"/>
                <w:b/>
                <w:bCs/>
                <w:sz w:val="24"/>
              </w:rPr>
              <w:t>EEF Reading comprehension strategies</w:t>
            </w:r>
            <w:r w:rsidRPr="00A40986">
              <w:rPr>
                <w:rFonts w:ascii="Arial" w:hAnsi="Arial" w:cs="Arial"/>
                <w:sz w:val="24"/>
              </w:rPr>
              <w:t xml:space="preserve"> - Evidence shows such strategies can add up to 7 months progress</w:t>
            </w:r>
            <w:r>
              <w:rPr>
                <w:rFonts w:ascii="Arial" w:hAnsi="Arial" w:cs="Arial"/>
                <w:sz w:val="24"/>
              </w:rPr>
              <w:t>.</w:t>
            </w:r>
          </w:p>
          <w:p w14:paraId="7B81C6DD" w14:textId="77777777" w:rsidR="00A40986" w:rsidRDefault="00A40986" w:rsidP="00A40986">
            <w:pPr>
              <w:spacing w:after="3"/>
              <w:rPr>
                <w:rFonts w:ascii="Arial" w:hAnsi="Arial" w:cs="Arial"/>
                <w:sz w:val="24"/>
              </w:rPr>
            </w:pPr>
          </w:p>
          <w:p w14:paraId="558C4766" w14:textId="643E504B" w:rsidR="00A40986" w:rsidRPr="00A40986" w:rsidRDefault="00A40986" w:rsidP="00A40986">
            <w:pPr>
              <w:spacing w:after="3"/>
              <w:rPr>
                <w:rFonts w:ascii="Arial" w:hAnsi="Arial" w:cs="Arial"/>
                <w:b/>
                <w:bCs/>
                <w:sz w:val="24"/>
              </w:rPr>
            </w:pPr>
            <w:r w:rsidRPr="00A40986">
              <w:rPr>
                <w:rFonts w:ascii="Arial" w:hAnsi="Arial" w:cs="Arial"/>
                <w:b/>
                <w:bCs/>
                <w:sz w:val="24"/>
              </w:rPr>
              <w:t>EEF Improving Literacy in KS1 - 1 and 3</w:t>
            </w:r>
          </w:p>
          <w:p w14:paraId="798F2349" w14:textId="77777777" w:rsidR="00A40986" w:rsidRPr="00A40986" w:rsidRDefault="00A40986" w:rsidP="00A40986">
            <w:pPr>
              <w:spacing w:after="3"/>
              <w:rPr>
                <w:rFonts w:ascii="Arial" w:hAnsi="Arial" w:cs="Arial"/>
                <w:sz w:val="24"/>
              </w:rPr>
            </w:pPr>
          </w:p>
          <w:p w14:paraId="3D0970DD" w14:textId="72230C3E" w:rsidR="00A40986" w:rsidRPr="00A40986" w:rsidRDefault="00A40986" w:rsidP="00A40986">
            <w:pPr>
              <w:spacing w:after="3"/>
              <w:rPr>
                <w:rFonts w:ascii="Arial" w:hAnsi="Arial" w:cs="Arial"/>
                <w:sz w:val="24"/>
              </w:rPr>
            </w:pPr>
          </w:p>
        </w:tc>
        <w:tc>
          <w:tcPr>
            <w:tcW w:w="1459" w:type="dxa"/>
          </w:tcPr>
          <w:p w14:paraId="2E3BB277" w14:textId="2B08E3B5" w:rsidR="004A23B5" w:rsidRDefault="00DA2200" w:rsidP="004A23B5">
            <w:pPr>
              <w:spacing w:after="3"/>
            </w:pPr>
            <w:r>
              <w:rPr>
                <w:rFonts w:ascii="Arial" w:eastAsia="Arial" w:hAnsi="Arial" w:cs="Arial"/>
                <w:sz w:val="24"/>
              </w:rPr>
              <w:lastRenderedPageBreak/>
              <w:t>2,3,4,6</w:t>
            </w:r>
          </w:p>
        </w:tc>
      </w:tr>
      <w:tr w:rsidR="00BF7FD8" w14:paraId="2F4A9CF5" w14:textId="77777777" w:rsidTr="00A40986">
        <w:tc>
          <w:tcPr>
            <w:tcW w:w="4253" w:type="dxa"/>
          </w:tcPr>
          <w:p w14:paraId="598E8CFD" w14:textId="77777777" w:rsidR="00BF7FD8" w:rsidRDefault="00BF7FD8" w:rsidP="00BF7FD8">
            <w:pPr>
              <w:pStyle w:val="ListParagraph"/>
              <w:numPr>
                <w:ilvl w:val="0"/>
                <w:numId w:val="7"/>
              </w:numPr>
              <w:spacing w:line="240" w:lineRule="auto"/>
            </w:pPr>
            <w:r w:rsidRPr="00BF7FD8">
              <w:rPr>
                <w:rFonts w:ascii="Arial" w:eastAsia="Arial" w:hAnsi="Arial" w:cs="Arial"/>
                <w:sz w:val="24"/>
              </w:rPr>
              <w:t>Embed ‘Mastering Number’ and mastery maths approach to teaching and learning. Lesson studies and model lessons carried out to ensure consistency</w:t>
            </w:r>
            <w:r w:rsidRPr="00BF7FD8">
              <w:rPr>
                <w:rFonts w:ascii="Arial" w:eastAsia="Arial" w:hAnsi="Arial" w:cs="Arial"/>
                <w:color w:val="FF0000"/>
                <w:sz w:val="24"/>
              </w:rPr>
              <w:t xml:space="preserve"> </w:t>
            </w:r>
            <w:r w:rsidRPr="00BF7FD8">
              <w:rPr>
                <w:rFonts w:ascii="Arial" w:eastAsia="Arial" w:hAnsi="Arial" w:cs="Arial"/>
                <w:color w:val="0D0D0D"/>
                <w:sz w:val="24"/>
              </w:rPr>
              <w:t xml:space="preserve">of high-quality teaching and learning. </w:t>
            </w:r>
          </w:p>
          <w:p w14:paraId="0C758032" w14:textId="77777777" w:rsidR="00BF7FD8" w:rsidRPr="00D1043D" w:rsidRDefault="00BF7FD8" w:rsidP="00BF7FD8">
            <w:pPr>
              <w:pStyle w:val="ListParagraph"/>
              <w:spacing w:after="350" w:line="240" w:lineRule="auto"/>
              <w:rPr>
                <w:rFonts w:ascii="Arial" w:eastAsia="Arial" w:hAnsi="Arial" w:cs="Arial"/>
                <w:sz w:val="24"/>
              </w:rPr>
            </w:pPr>
          </w:p>
        </w:tc>
        <w:tc>
          <w:tcPr>
            <w:tcW w:w="3685" w:type="dxa"/>
          </w:tcPr>
          <w:p w14:paraId="68EACC3D" w14:textId="77777777" w:rsidR="00BF7FD8" w:rsidRDefault="00BF7FD8" w:rsidP="00BF7FD8">
            <w:pPr>
              <w:spacing w:after="120" w:line="240" w:lineRule="auto"/>
              <w:ind w:left="111"/>
            </w:pPr>
            <w:r>
              <w:rPr>
                <w:rFonts w:ascii="Arial" w:eastAsia="Arial" w:hAnsi="Arial" w:cs="Arial"/>
                <w:sz w:val="24"/>
              </w:rPr>
              <w:t xml:space="preserve">All pupils, particularly those at risk of under achievement, benefit from high quality teaching and learning by highly trained and experienced staff.  </w:t>
            </w:r>
          </w:p>
          <w:p w14:paraId="12AA1C2D" w14:textId="77777777" w:rsidR="00BF7FD8" w:rsidRDefault="00BF7FD8" w:rsidP="00BF7FD8">
            <w:pPr>
              <w:spacing w:after="120" w:line="240" w:lineRule="auto"/>
              <w:ind w:left="168"/>
            </w:pPr>
            <w:r>
              <w:rPr>
                <w:rFonts w:ascii="Arial" w:eastAsia="Arial" w:hAnsi="Arial" w:cs="Arial"/>
                <w:b/>
                <w:sz w:val="24"/>
              </w:rPr>
              <w:t>EEF Maths</w:t>
            </w:r>
            <w:r>
              <w:rPr>
                <w:rFonts w:ascii="Arial" w:eastAsia="Arial" w:hAnsi="Arial" w:cs="Arial"/>
                <w:sz w:val="24"/>
              </w:rPr>
              <w:t xml:space="preserve"> -</w:t>
            </w:r>
            <w:r>
              <w:rPr>
                <w:rFonts w:ascii="Arial" w:eastAsia="Arial" w:hAnsi="Arial" w:cs="Arial"/>
                <w:b/>
                <w:sz w:val="24"/>
              </w:rPr>
              <w:t xml:space="preserve"> </w:t>
            </w:r>
            <w:r>
              <w:rPr>
                <w:rFonts w:ascii="Arial" w:eastAsia="Arial" w:hAnsi="Arial" w:cs="Arial"/>
                <w:i/>
                <w:sz w:val="24"/>
              </w:rPr>
              <w:t xml:space="preserve">Evidence shows the mastery approach can add up to 5 months progress. </w:t>
            </w:r>
          </w:p>
          <w:p w14:paraId="23079FEC" w14:textId="77777777" w:rsidR="00BF7FD8" w:rsidRDefault="00BF7FD8" w:rsidP="00BF7FD8">
            <w:pPr>
              <w:spacing w:after="120" w:line="240" w:lineRule="auto"/>
              <w:ind w:left="168" w:right="33"/>
            </w:pPr>
            <w:r>
              <w:rPr>
                <w:rFonts w:ascii="Arial" w:eastAsia="Arial" w:hAnsi="Arial" w:cs="Arial"/>
                <w:b/>
                <w:i/>
                <w:sz w:val="24"/>
              </w:rPr>
              <w:t>EEF Maths – Early Years tool kit</w:t>
            </w:r>
            <w:r>
              <w:rPr>
                <w:rFonts w:ascii="Arial" w:eastAsia="Arial" w:hAnsi="Arial" w:cs="Arial"/>
                <w:i/>
                <w:sz w:val="24"/>
              </w:rPr>
              <w:t xml:space="preserve">- early numeracy approaches can add up to 7 months </w:t>
            </w:r>
          </w:p>
          <w:p w14:paraId="12C3B58A" w14:textId="768EF5B3" w:rsidR="00BF7FD8" w:rsidRPr="00A40986" w:rsidRDefault="00BF7FD8" w:rsidP="00BF7FD8">
            <w:pPr>
              <w:spacing w:after="3"/>
              <w:rPr>
                <w:rFonts w:ascii="Arial" w:hAnsi="Arial" w:cs="Arial"/>
                <w:sz w:val="24"/>
              </w:rPr>
            </w:pPr>
            <w:r>
              <w:rPr>
                <w:rFonts w:ascii="Arial" w:eastAsia="Arial" w:hAnsi="Arial" w:cs="Arial"/>
                <w:b/>
                <w:sz w:val="24"/>
              </w:rPr>
              <w:t>EEF Improving Mathematics in EYFS and KS1.</w:t>
            </w:r>
          </w:p>
        </w:tc>
        <w:tc>
          <w:tcPr>
            <w:tcW w:w="1459" w:type="dxa"/>
          </w:tcPr>
          <w:p w14:paraId="79182B86" w14:textId="17FB9BC6" w:rsidR="00BF7FD8" w:rsidRDefault="00DA2200" w:rsidP="004A23B5">
            <w:pPr>
              <w:spacing w:after="3"/>
              <w:rPr>
                <w:rFonts w:ascii="Arial" w:eastAsia="Arial" w:hAnsi="Arial" w:cs="Arial"/>
                <w:sz w:val="24"/>
              </w:rPr>
            </w:pPr>
            <w:r>
              <w:rPr>
                <w:rFonts w:ascii="Arial" w:eastAsia="Arial" w:hAnsi="Arial" w:cs="Arial"/>
                <w:sz w:val="24"/>
              </w:rPr>
              <w:t>2,3,4,6</w:t>
            </w:r>
          </w:p>
        </w:tc>
      </w:tr>
      <w:tr w:rsidR="00DA2200" w14:paraId="2DA6F892" w14:textId="77777777" w:rsidTr="00A40986">
        <w:tc>
          <w:tcPr>
            <w:tcW w:w="4253" w:type="dxa"/>
          </w:tcPr>
          <w:p w14:paraId="41B8C329" w14:textId="175F3C51" w:rsidR="00DA2200" w:rsidRPr="00DA2200" w:rsidRDefault="00DA2200" w:rsidP="00DA2200">
            <w:pPr>
              <w:pStyle w:val="ListParagraph"/>
              <w:numPr>
                <w:ilvl w:val="0"/>
                <w:numId w:val="7"/>
              </w:numPr>
              <w:spacing w:line="240" w:lineRule="auto"/>
              <w:rPr>
                <w:rFonts w:ascii="Arial" w:eastAsia="Arial" w:hAnsi="Arial" w:cs="Arial"/>
                <w:sz w:val="24"/>
              </w:rPr>
            </w:pPr>
            <w:r w:rsidRPr="00DA2200">
              <w:rPr>
                <w:rFonts w:ascii="Arial" w:eastAsia="Arial" w:hAnsi="Arial" w:cs="Arial"/>
                <w:sz w:val="24"/>
              </w:rPr>
              <w:t xml:space="preserve">Ongoing monitoring and development of our rich broad and balanced curriculum to ensure it remains accessible, inclusive and challenging for all. </w:t>
            </w:r>
          </w:p>
          <w:p w14:paraId="4289166F" w14:textId="77777777" w:rsidR="00DA2200" w:rsidRDefault="00DA2200" w:rsidP="00DA2200">
            <w:pPr>
              <w:spacing w:line="240" w:lineRule="auto"/>
              <w:rPr>
                <w:rFonts w:ascii="Arial" w:eastAsia="Arial" w:hAnsi="Arial" w:cs="Arial"/>
                <w:sz w:val="24"/>
              </w:rPr>
            </w:pPr>
          </w:p>
          <w:p w14:paraId="50CCBB82" w14:textId="43A423E0" w:rsidR="00DA2200" w:rsidRPr="00DA2200" w:rsidRDefault="00DA2200" w:rsidP="00DA2200">
            <w:pPr>
              <w:pStyle w:val="ListParagraph"/>
              <w:numPr>
                <w:ilvl w:val="0"/>
                <w:numId w:val="7"/>
              </w:numPr>
              <w:spacing w:line="240" w:lineRule="auto"/>
              <w:rPr>
                <w:rFonts w:ascii="Arial" w:eastAsia="Arial" w:hAnsi="Arial" w:cs="Arial"/>
                <w:sz w:val="24"/>
              </w:rPr>
            </w:pPr>
            <w:r w:rsidRPr="00DA2200">
              <w:rPr>
                <w:rFonts w:ascii="Arial" w:eastAsia="Arial" w:hAnsi="Arial" w:cs="Arial"/>
                <w:sz w:val="24"/>
              </w:rPr>
              <w:lastRenderedPageBreak/>
              <w:t>Ongoing monitoring of the quality of teaching and learning across the curriculum to ensure accelerated progress and attainment for all pupils, with a specific focus upon disadvantage and vulnerable learners (including the use of effective pupil feedback) to ensure accelerated progress and attainment for all PP pupils.</w:t>
            </w:r>
          </w:p>
        </w:tc>
        <w:tc>
          <w:tcPr>
            <w:tcW w:w="3685" w:type="dxa"/>
          </w:tcPr>
          <w:p w14:paraId="345DA3CC" w14:textId="77777777" w:rsidR="00DA2200" w:rsidRDefault="00DA2200" w:rsidP="00DA2200">
            <w:pPr>
              <w:spacing w:after="120" w:line="240" w:lineRule="auto"/>
              <w:rPr>
                <w:rFonts w:ascii="Arial" w:eastAsia="Arial" w:hAnsi="Arial" w:cs="Arial"/>
                <w:sz w:val="24"/>
              </w:rPr>
            </w:pPr>
            <w:r w:rsidRPr="00DA2200">
              <w:rPr>
                <w:rFonts w:ascii="Arial" w:eastAsia="Arial" w:hAnsi="Arial" w:cs="Arial"/>
                <w:sz w:val="24"/>
              </w:rPr>
              <w:lastRenderedPageBreak/>
              <w:t xml:space="preserve">Ofsted’s Education Inspection Framework (EIF) details the importance of an inclusive, broad and balanced curriculum for all learners to succeed. </w:t>
            </w:r>
            <w:proofErr w:type="gramStart"/>
            <w:r w:rsidRPr="00DA2200">
              <w:rPr>
                <w:rFonts w:ascii="Arial" w:eastAsia="Arial" w:hAnsi="Arial" w:cs="Arial"/>
                <w:sz w:val="24"/>
              </w:rPr>
              <w:t>In particular, disadvantaged</w:t>
            </w:r>
            <w:proofErr w:type="gramEnd"/>
            <w:r w:rsidRPr="00DA2200">
              <w:rPr>
                <w:rFonts w:ascii="Arial" w:eastAsia="Arial" w:hAnsi="Arial" w:cs="Arial"/>
                <w:sz w:val="24"/>
              </w:rPr>
              <w:t xml:space="preserve"> learners benefit from the </w:t>
            </w:r>
            <w:r w:rsidRPr="00DA2200">
              <w:rPr>
                <w:rFonts w:ascii="Arial" w:eastAsia="Arial" w:hAnsi="Arial" w:cs="Arial"/>
                <w:sz w:val="24"/>
              </w:rPr>
              <w:lastRenderedPageBreak/>
              <w:t xml:space="preserve">knowledge, skills and vocabulary that a carefully designed and well implemented curriculum allows. </w:t>
            </w:r>
          </w:p>
          <w:p w14:paraId="38791AD2" w14:textId="77777777" w:rsidR="00DA2200" w:rsidRDefault="00DA2200" w:rsidP="00DA2200">
            <w:pPr>
              <w:spacing w:after="120" w:line="240" w:lineRule="auto"/>
              <w:rPr>
                <w:rFonts w:ascii="Arial" w:eastAsia="Arial" w:hAnsi="Arial" w:cs="Arial"/>
                <w:sz w:val="24"/>
              </w:rPr>
            </w:pPr>
            <w:r w:rsidRPr="00DA2200">
              <w:rPr>
                <w:rFonts w:ascii="Arial" w:eastAsia="Arial" w:hAnsi="Arial" w:cs="Arial"/>
                <w:sz w:val="24"/>
              </w:rPr>
              <w:t>The primary tool for all pupils to make exceptional progress is Quality First Teaching, as outlined by Third Space Learning. By using high quality CPD opportunities we ensure that all staff receive up to date training and support (based on</w:t>
            </w:r>
            <w:r>
              <w:rPr>
                <w:rFonts w:ascii="Arial" w:eastAsia="Arial" w:hAnsi="Arial" w:cs="Arial"/>
                <w:sz w:val="24"/>
              </w:rPr>
              <w:t xml:space="preserve"> </w:t>
            </w:r>
            <w:r w:rsidRPr="00DA2200">
              <w:rPr>
                <w:rFonts w:ascii="Arial" w:eastAsia="Arial" w:hAnsi="Arial" w:cs="Arial"/>
                <w:sz w:val="24"/>
              </w:rPr>
              <w:t>high quality research) which has a direct impact on improving the quality of teaching and learning.</w:t>
            </w:r>
          </w:p>
          <w:p w14:paraId="33629A61" w14:textId="77777777" w:rsidR="00DA2200" w:rsidRDefault="00DA2200" w:rsidP="00DA2200">
            <w:pPr>
              <w:spacing w:after="120" w:line="240" w:lineRule="auto"/>
              <w:rPr>
                <w:rFonts w:ascii="Arial" w:eastAsia="Arial" w:hAnsi="Arial" w:cs="Arial"/>
                <w:sz w:val="24"/>
              </w:rPr>
            </w:pPr>
          </w:p>
          <w:p w14:paraId="2749CBBA" w14:textId="77777777" w:rsidR="00DA2200" w:rsidRDefault="00DA2200" w:rsidP="00DA2200">
            <w:pPr>
              <w:spacing w:after="120" w:line="240" w:lineRule="auto"/>
              <w:rPr>
                <w:rFonts w:ascii="Arial" w:eastAsia="Arial" w:hAnsi="Arial" w:cs="Arial"/>
                <w:sz w:val="24"/>
              </w:rPr>
            </w:pPr>
            <w:r w:rsidRPr="00DA2200">
              <w:rPr>
                <w:rFonts w:ascii="Arial" w:eastAsia="Arial" w:hAnsi="Arial" w:cs="Arial"/>
                <w:sz w:val="24"/>
              </w:rPr>
              <w:t>Progress and attainment of all children is regularly tracked and monitored to ensure robust formative and summative assessment to inform ongoing teaching and learning. We ensure a specific focus upon our identified disadvantaged pupils and those who are vulnerable in their learning and development. Our Pupil Premium lead, SLT and Governors ensure strategic oversight and provide challenge in ensure improved outcomes for these pupils.</w:t>
            </w:r>
          </w:p>
          <w:p w14:paraId="4A810498" w14:textId="77777777" w:rsidR="00DA2200" w:rsidRDefault="00DA2200" w:rsidP="00DA2200">
            <w:pPr>
              <w:spacing w:after="120" w:line="240" w:lineRule="auto"/>
              <w:rPr>
                <w:rFonts w:ascii="Arial" w:eastAsia="Arial" w:hAnsi="Arial" w:cs="Arial"/>
                <w:sz w:val="24"/>
              </w:rPr>
            </w:pPr>
          </w:p>
          <w:p w14:paraId="59424E1B" w14:textId="3D68763E" w:rsidR="00DA2200" w:rsidRDefault="00DA2200" w:rsidP="00DA2200">
            <w:pPr>
              <w:spacing w:after="120" w:line="240" w:lineRule="auto"/>
              <w:rPr>
                <w:rFonts w:ascii="Arial" w:eastAsia="Arial" w:hAnsi="Arial" w:cs="Arial"/>
                <w:sz w:val="24"/>
              </w:rPr>
            </w:pPr>
            <w:r w:rsidRPr="00DA2200">
              <w:rPr>
                <w:rFonts w:ascii="Arial" w:eastAsia="Arial" w:hAnsi="Arial" w:cs="Arial"/>
                <w:sz w:val="24"/>
              </w:rPr>
              <w:t xml:space="preserve">EEF Feedback – Evidence demonstrates effective </w:t>
            </w:r>
            <w:proofErr w:type="spellStart"/>
            <w:r w:rsidRPr="00DA2200">
              <w:rPr>
                <w:rFonts w:ascii="Arial" w:eastAsia="Arial" w:hAnsi="Arial" w:cs="Arial"/>
                <w:sz w:val="24"/>
              </w:rPr>
              <w:t>feed back</w:t>
            </w:r>
            <w:proofErr w:type="spellEnd"/>
            <w:r w:rsidRPr="00DA2200">
              <w:rPr>
                <w:rFonts w:ascii="Arial" w:eastAsia="Arial" w:hAnsi="Arial" w:cs="Arial"/>
                <w:sz w:val="24"/>
              </w:rPr>
              <w:t xml:space="preserve"> can add up to 6 months progress.</w:t>
            </w:r>
          </w:p>
        </w:tc>
        <w:tc>
          <w:tcPr>
            <w:tcW w:w="1459" w:type="dxa"/>
          </w:tcPr>
          <w:p w14:paraId="5FBB4084" w14:textId="01D56EBF" w:rsidR="00DA2200" w:rsidRDefault="00DA2200" w:rsidP="004A23B5">
            <w:pPr>
              <w:spacing w:after="3"/>
              <w:rPr>
                <w:rFonts w:ascii="Arial" w:eastAsia="Arial" w:hAnsi="Arial" w:cs="Arial"/>
                <w:sz w:val="24"/>
              </w:rPr>
            </w:pPr>
            <w:r>
              <w:rPr>
                <w:rFonts w:ascii="Arial" w:eastAsia="Arial" w:hAnsi="Arial" w:cs="Arial"/>
                <w:sz w:val="24"/>
              </w:rPr>
              <w:lastRenderedPageBreak/>
              <w:t>2,3,4,6</w:t>
            </w:r>
          </w:p>
        </w:tc>
      </w:tr>
      <w:tr w:rsidR="00DA2200" w14:paraId="35393AD1" w14:textId="77777777" w:rsidTr="00A40986">
        <w:tc>
          <w:tcPr>
            <w:tcW w:w="4253" w:type="dxa"/>
          </w:tcPr>
          <w:p w14:paraId="4B5CEC1B" w14:textId="77777777" w:rsidR="00DA2200" w:rsidRPr="00DA2200" w:rsidRDefault="00DA2200" w:rsidP="00DA2200">
            <w:pPr>
              <w:pStyle w:val="ListParagraph"/>
              <w:numPr>
                <w:ilvl w:val="0"/>
                <w:numId w:val="8"/>
              </w:numPr>
              <w:spacing w:line="240" w:lineRule="auto"/>
              <w:rPr>
                <w:rFonts w:ascii="Arial" w:eastAsia="Arial" w:hAnsi="Arial" w:cs="Arial"/>
                <w:sz w:val="24"/>
              </w:rPr>
            </w:pPr>
            <w:r w:rsidRPr="00DA2200">
              <w:rPr>
                <w:rFonts w:ascii="Arial" w:eastAsia="Arial" w:hAnsi="Arial" w:cs="Arial"/>
                <w:sz w:val="24"/>
              </w:rPr>
              <w:t xml:space="preserve">Metacognitive teaching and learning strategies are embedded within our practice and curriculum to help pupils to reflect on their thinking, regulate their learning and improve self-awareness. </w:t>
            </w:r>
          </w:p>
          <w:p w14:paraId="4DD9BF12" w14:textId="77777777" w:rsidR="00DA2200" w:rsidRDefault="00DA2200" w:rsidP="00DA2200">
            <w:pPr>
              <w:spacing w:line="240" w:lineRule="auto"/>
              <w:rPr>
                <w:rFonts w:ascii="Arial" w:eastAsia="Arial" w:hAnsi="Arial" w:cs="Arial"/>
                <w:sz w:val="24"/>
              </w:rPr>
            </w:pPr>
          </w:p>
          <w:p w14:paraId="526FA92D" w14:textId="77777777" w:rsidR="00DA2200" w:rsidRPr="00DA2200" w:rsidRDefault="00DA2200" w:rsidP="00DA2200">
            <w:pPr>
              <w:pStyle w:val="ListParagraph"/>
              <w:numPr>
                <w:ilvl w:val="0"/>
                <w:numId w:val="8"/>
              </w:numPr>
              <w:spacing w:line="240" w:lineRule="auto"/>
              <w:rPr>
                <w:rFonts w:ascii="Arial" w:eastAsia="Arial" w:hAnsi="Arial" w:cs="Arial"/>
                <w:sz w:val="24"/>
              </w:rPr>
            </w:pPr>
            <w:r w:rsidRPr="00DA2200">
              <w:rPr>
                <w:rFonts w:ascii="Arial" w:eastAsia="Arial" w:hAnsi="Arial" w:cs="Arial"/>
                <w:sz w:val="24"/>
              </w:rPr>
              <w:t xml:space="preserve">Whole school approach to promoting emotional health and well-being of all within our school community through effective daily relational </w:t>
            </w:r>
            <w:r w:rsidRPr="00DA2200">
              <w:rPr>
                <w:rFonts w:ascii="Arial" w:eastAsia="Arial" w:hAnsi="Arial" w:cs="Arial"/>
                <w:sz w:val="24"/>
              </w:rPr>
              <w:lastRenderedPageBreak/>
              <w:t xml:space="preserve">practice, established school routines and timetables and our engaging PSHE and RSE curriculum. </w:t>
            </w:r>
          </w:p>
          <w:p w14:paraId="1B49BF91" w14:textId="77777777" w:rsidR="00DA2200" w:rsidRDefault="00DA2200" w:rsidP="00DA2200">
            <w:pPr>
              <w:spacing w:line="240" w:lineRule="auto"/>
              <w:rPr>
                <w:rFonts w:ascii="Arial" w:eastAsia="Arial" w:hAnsi="Arial" w:cs="Arial"/>
                <w:sz w:val="24"/>
              </w:rPr>
            </w:pPr>
          </w:p>
          <w:p w14:paraId="3F85225D" w14:textId="77777777" w:rsidR="00DA2200" w:rsidRPr="00DA2200" w:rsidRDefault="00DA2200" w:rsidP="00DA2200">
            <w:pPr>
              <w:pStyle w:val="ListParagraph"/>
              <w:numPr>
                <w:ilvl w:val="0"/>
                <w:numId w:val="8"/>
              </w:numPr>
              <w:spacing w:line="240" w:lineRule="auto"/>
              <w:rPr>
                <w:rFonts w:ascii="Arial" w:eastAsia="Arial" w:hAnsi="Arial" w:cs="Arial"/>
                <w:sz w:val="24"/>
              </w:rPr>
            </w:pPr>
            <w:r w:rsidRPr="00DA2200">
              <w:rPr>
                <w:rFonts w:ascii="Arial" w:eastAsia="Arial" w:hAnsi="Arial" w:cs="Arial"/>
                <w:sz w:val="24"/>
              </w:rPr>
              <w:t xml:space="preserve">Establishment of a Forest School lead and an enhanced forest school provision to ensure high quality forest school learning opportunities for all pupils to build personal, social and emotional skills alongside curriculum linked learning opportunities. </w:t>
            </w:r>
          </w:p>
          <w:p w14:paraId="775FCB63" w14:textId="77777777" w:rsidR="00DA2200" w:rsidRDefault="00DA2200" w:rsidP="00DA2200">
            <w:pPr>
              <w:spacing w:line="240" w:lineRule="auto"/>
              <w:rPr>
                <w:rFonts w:ascii="Arial" w:eastAsia="Arial" w:hAnsi="Arial" w:cs="Arial"/>
                <w:sz w:val="24"/>
              </w:rPr>
            </w:pPr>
          </w:p>
          <w:p w14:paraId="47F1BAB8" w14:textId="2903871C" w:rsidR="00DA2200" w:rsidRPr="00DA2200" w:rsidRDefault="00DA2200" w:rsidP="00DA2200">
            <w:pPr>
              <w:pStyle w:val="ListParagraph"/>
              <w:numPr>
                <w:ilvl w:val="0"/>
                <w:numId w:val="8"/>
              </w:numPr>
              <w:spacing w:line="240" w:lineRule="auto"/>
              <w:rPr>
                <w:rFonts w:ascii="Arial" w:eastAsia="Arial" w:hAnsi="Arial" w:cs="Arial"/>
                <w:sz w:val="24"/>
              </w:rPr>
            </w:pPr>
            <w:r w:rsidRPr="00DA2200">
              <w:rPr>
                <w:rFonts w:ascii="Arial" w:eastAsia="Arial" w:hAnsi="Arial" w:cs="Arial"/>
                <w:sz w:val="24"/>
              </w:rPr>
              <w:t>Ensure effective partnership working with parents/families to ensure timely and effective support to enhance learning and development for pupils. Implement intensive programmes of support for families in crisis.</w:t>
            </w:r>
          </w:p>
        </w:tc>
        <w:tc>
          <w:tcPr>
            <w:tcW w:w="3685" w:type="dxa"/>
          </w:tcPr>
          <w:p w14:paraId="0225BE87" w14:textId="77777777" w:rsidR="00DA2200" w:rsidRDefault="00DA2200" w:rsidP="00DA2200">
            <w:pPr>
              <w:spacing w:after="120" w:line="240" w:lineRule="auto"/>
              <w:rPr>
                <w:rFonts w:ascii="Arial" w:eastAsia="Arial" w:hAnsi="Arial" w:cs="Arial"/>
                <w:sz w:val="24"/>
              </w:rPr>
            </w:pPr>
            <w:r w:rsidRPr="00DA2200">
              <w:rPr>
                <w:rFonts w:ascii="Arial" w:eastAsia="Arial" w:hAnsi="Arial" w:cs="Arial"/>
                <w:b/>
                <w:bCs/>
                <w:sz w:val="24"/>
              </w:rPr>
              <w:lastRenderedPageBreak/>
              <w:t>EEF metacognition and self-regulation</w:t>
            </w:r>
            <w:r w:rsidRPr="00DA2200">
              <w:rPr>
                <w:rFonts w:ascii="Arial" w:eastAsia="Arial" w:hAnsi="Arial" w:cs="Arial"/>
                <w:sz w:val="24"/>
              </w:rPr>
              <w:t xml:space="preserve">: Evidence shows such approaches can add up to 8 months progress. </w:t>
            </w:r>
          </w:p>
          <w:p w14:paraId="1EF8CCF2" w14:textId="31CFA230" w:rsidR="00DA2200" w:rsidRDefault="00DA2200" w:rsidP="00DA2200">
            <w:pPr>
              <w:spacing w:after="120" w:line="240" w:lineRule="auto"/>
              <w:rPr>
                <w:rFonts w:ascii="Arial" w:eastAsia="Arial" w:hAnsi="Arial" w:cs="Arial"/>
                <w:sz w:val="24"/>
              </w:rPr>
            </w:pPr>
            <w:r w:rsidRPr="00DA2200">
              <w:rPr>
                <w:rFonts w:ascii="Arial" w:eastAsia="Arial" w:hAnsi="Arial" w:cs="Arial"/>
                <w:sz w:val="24"/>
              </w:rPr>
              <w:t xml:space="preserve">The DfE states that ‘Looked-After and previously Looked-After children start with the disadvantage of their pre-care experiences’. This can sometimes also mean that children have experienced </w:t>
            </w:r>
            <w:proofErr w:type="gramStart"/>
            <w:r w:rsidRPr="00DA2200">
              <w:rPr>
                <w:rFonts w:ascii="Arial" w:eastAsia="Arial" w:hAnsi="Arial" w:cs="Arial"/>
                <w:sz w:val="24"/>
              </w:rPr>
              <w:t xml:space="preserve">a </w:t>
            </w:r>
            <w:r>
              <w:rPr>
                <w:rFonts w:ascii="Arial" w:eastAsia="Arial" w:hAnsi="Arial" w:cs="Arial"/>
                <w:sz w:val="24"/>
              </w:rPr>
              <w:t>n</w:t>
            </w:r>
            <w:r w:rsidRPr="00DA2200">
              <w:rPr>
                <w:rFonts w:ascii="Arial" w:eastAsia="Arial" w:hAnsi="Arial" w:cs="Arial"/>
                <w:sz w:val="24"/>
              </w:rPr>
              <w:t>umber of</w:t>
            </w:r>
            <w:proofErr w:type="gramEnd"/>
            <w:r w:rsidRPr="00DA2200">
              <w:rPr>
                <w:rFonts w:ascii="Arial" w:eastAsia="Arial" w:hAnsi="Arial" w:cs="Arial"/>
                <w:sz w:val="24"/>
              </w:rPr>
              <w:t xml:space="preserve"> Adverse Childhood </w:t>
            </w:r>
            <w:r w:rsidRPr="00DA2200">
              <w:rPr>
                <w:rFonts w:ascii="Arial" w:eastAsia="Arial" w:hAnsi="Arial" w:cs="Arial"/>
                <w:sz w:val="24"/>
              </w:rPr>
              <w:lastRenderedPageBreak/>
              <w:t xml:space="preserve">Experiences (ACEs) in their early childhood. </w:t>
            </w:r>
          </w:p>
          <w:p w14:paraId="44146277" w14:textId="77777777" w:rsidR="00DA2200" w:rsidRDefault="00DA2200" w:rsidP="00DA2200">
            <w:pPr>
              <w:spacing w:after="120" w:line="240" w:lineRule="auto"/>
              <w:rPr>
                <w:rFonts w:ascii="Arial" w:eastAsia="Arial" w:hAnsi="Arial" w:cs="Arial"/>
                <w:sz w:val="24"/>
              </w:rPr>
            </w:pPr>
            <w:r w:rsidRPr="00DA2200">
              <w:rPr>
                <w:rFonts w:ascii="Arial" w:eastAsia="Arial" w:hAnsi="Arial" w:cs="Arial"/>
                <w:sz w:val="24"/>
              </w:rPr>
              <w:t>NEF research in association with Forest Research confirms the impact of outdoor learning. Forestry Commission England call it ‘a marvellous place to learn.’ EEF – Discusses the positive impact of Adventure Learning</w:t>
            </w:r>
            <w:r>
              <w:rPr>
                <w:rFonts w:ascii="Arial" w:eastAsia="Arial" w:hAnsi="Arial" w:cs="Arial"/>
                <w:sz w:val="24"/>
              </w:rPr>
              <w:t>.</w:t>
            </w:r>
          </w:p>
          <w:p w14:paraId="1F94EFED" w14:textId="7EA84FBF" w:rsidR="00DA2200" w:rsidRPr="00DA2200" w:rsidRDefault="00DA2200" w:rsidP="00DA2200">
            <w:pPr>
              <w:spacing w:after="120" w:line="240" w:lineRule="auto"/>
              <w:rPr>
                <w:rFonts w:ascii="Arial" w:eastAsia="Arial" w:hAnsi="Arial" w:cs="Arial"/>
                <w:sz w:val="24"/>
              </w:rPr>
            </w:pPr>
            <w:r w:rsidRPr="00DA2200">
              <w:rPr>
                <w:rFonts w:ascii="Arial" w:eastAsia="Arial" w:hAnsi="Arial" w:cs="Arial"/>
                <w:b/>
                <w:bCs/>
                <w:sz w:val="24"/>
              </w:rPr>
              <w:t>EEF parental engagement:</w:t>
            </w:r>
            <w:r w:rsidRPr="00DA2200">
              <w:rPr>
                <w:rFonts w:ascii="Arial" w:eastAsia="Arial" w:hAnsi="Arial" w:cs="Arial"/>
                <w:sz w:val="24"/>
              </w:rPr>
              <w:t xml:space="preserve"> Evidence shows such approaches can add up to 4 months progress.</w:t>
            </w:r>
          </w:p>
        </w:tc>
        <w:tc>
          <w:tcPr>
            <w:tcW w:w="1459" w:type="dxa"/>
          </w:tcPr>
          <w:p w14:paraId="2FC50AB9" w14:textId="2D170288" w:rsidR="00DA2200" w:rsidRDefault="00DA2200" w:rsidP="004A23B5">
            <w:pPr>
              <w:spacing w:after="3"/>
              <w:rPr>
                <w:rFonts w:ascii="Arial" w:eastAsia="Arial" w:hAnsi="Arial" w:cs="Arial"/>
                <w:sz w:val="24"/>
              </w:rPr>
            </w:pPr>
            <w:r>
              <w:rPr>
                <w:rFonts w:ascii="Arial" w:eastAsia="Arial" w:hAnsi="Arial" w:cs="Arial"/>
                <w:sz w:val="24"/>
              </w:rPr>
              <w:lastRenderedPageBreak/>
              <w:t>2,3,4,6</w:t>
            </w:r>
          </w:p>
        </w:tc>
      </w:tr>
    </w:tbl>
    <w:p w14:paraId="3C9D6866" w14:textId="77777777" w:rsidR="00CF4AFC" w:rsidRDefault="00CF4AFC">
      <w:pPr>
        <w:spacing w:after="0"/>
        <w:ind w:left="-1133" w:right="10541"/>
      </w:pPr>
    </w:p>
    <w:p w14:paraId="6D7ED9AB" w14:textId="77777777" w:rsidR="00CF4AFC" w:rsidRDefault="00CF4AFC">
      <w:pPr>
        <w:spacing w:after="0"/>
        <w:ind w:left="-1133" w:right="10541"/>
      </w:pPr>
    </w:p>
    <w:p w14:paraId="09B3C4AD" w14:textId="49EC48BD" w:rsidR="00CF4AFC" w:rsidRDefault="008B745C">
      <w:pPr>
        <w:pStyle w:val="Heading2"/>
        <w:spacing w:after="0"/>
        <w:ind w:left="-5"/>
      </w:pPr>
      <w:r>
        <w:t xml:space="preserve">Targeted academic support (for example, tutoring, one-to-one support structured interventions)  </w:t>
      </w:r>
    </w:p>
    <w:p w14:paraId="508CD17A" w14:textId="41AA2258" w:rsidR="00CF4AFC" w:rsidRDefault="008B745C">
      <w:pPr>
        <w:spacing w:after="3"/>
        <w:ind w:left="-5" w:hanging="10"/>
      </w:pPr>
      <w:r>
        <w:rPr>
          <w:rFonts w:ascii="Arial" w:eastAsia="Arial" w:hAnsi="Arial" w:cs="Arial"/>
          <w:b/>
          <w:color w:val="0D0D0D"/>
          <w:sz w:val="24"/>
        </w:rPr>
        <w:t xml:space="preserve">Budgeted cost: </w:t>
      </w:r>
      <w:r w:rsidRPr="007A3085">
        <w:rPr>
          <w:rFonts w:ascii="Arial" w:eastAsia="Arial" w:hAnsi="Arial" w:cs="Arial"/>
          <w:b/>
          <w:color w:val="0D0D0D"/>
          <w:sz w:val="24"/>
        </w:rPr>
        <w:t>£</w:t>
      </w:r>
      <w:r w:rsidR="00B970BF">
        <w:rPr>
          <w:rFonts w:ascii="Arial" w:eastAsia="Arial" w:hAnsi="Arial" w:cs="Arial"/>
          <w:b/>
          <w:sz w:val="24"/>
        </w:rPr>
        <w:t>3000</w:t>
      </w:r>
      <w:r>
        <w:rPr>
          <w:rFonts w:ascii="Arial" w:eastAsia="Arial" w:hAnsi="Arial" w:cs="Arial"/>
          <w:b/>
          <w:color w:val="0D0D0D"/>
          <w:sz w:val="24"/>
        </w:rPr>
        <w:t xml:space="preserve"> </w:t>
      </w:r>
    </w:p>
    <w:tbl>
      <w:tblPr>
        <w:tblStyle w:val="TableGrid"/>
        <w:tblW w:w="9486" w:type="dxa"/>
        <w:tblInd w:w="7" w:type="dxa"/>
        <w:tblCellMar>
          <w:top w:w="74" w:type="dxa"/>
          <w:left w:w="107" w:type="dxa"/>
          <w:right w:w="59" w:type="dxa"/>
        </w:tblCellMar>
        <w:tblLook w:val="04A0" w:firstRow="1" w:lastRow="0" w:firstColumn="1" w:lastColumn="0" w:noHBand="0" w:noVBand="1"/>
      </w:tblPr>
      <w:tblGrid>
        <w:gridCol w:w="3823"/>
        <w:gridCol w:w="4122"/>
        <w:gridCol w:w="1541"/>
      </w:tblGrid>
      <w:tr w:rsidR="00CF4AFC" w14:paraId="0CBB1371" w14:textId="77777777" w:rsidTr="003F50E6">
        <w:trPr>
          <w:trHeight w:val="956"/>
        </w:trPr>
        <w:tc>
          <w:tcPr>
            <w:tcW w:w="3823" w:type="dxa"/>
            <w:tcBorders>
              <w:top w:val="single" w:sz="4" w:space="0" w:color="000000"/>
              <w:left w:val="single" w:sz="4" w:space="0" w:color="000000"/>
              <w:bottom w:val="single" w:sz="4" w:space="0" w:color="000000"/>
              <w:right w:val="single" w:sz="4" w:space="0" w:color="000000"/>
            </w:tcBorders>
            <w:shd w:val="clear" w:color="auto" w:fill="D8E2E9"/>
          </w:tcPr>
          <w:p w14:paraId="454D0ABD" w14:textId="77777777" w:rsidR="00CF4AFC" w:rsidRDefault="008B745C">
            <w:pPr>
              <w:ind w:left="59"/>
            </w:pPr>
            <w:r>
              <w:rPr>
                <w:rFonts w:ascii="Arial" w:eastAsia="Arial" w:hAnsi="Arial" w:cs="Arial"/>
                <w:b/>
                <w:color w:val="0D0D0D"/>
                <w:sz w:val="24"/>
              </w:rPr>
              <w:t xml:space="preserve">Activity </w:t>
            </w:r>
          </w:p>
        </w:tc>
        <w:tc>
          <w:tcPr>
            <w:tcW w:w="4122" w:type="dxa"/>
            <w:tcBorders>
              <w:top w:val="single" w:sz="4" w:space="0" w:color="000000"/>
              <w:left w:val="single" w:sz="4" w:space="0" w:color="000000"/>
              <w:bottom w:val="single" w:sz="4" w:space="0" w:color="000000"/>
              <w:right w:val="single" w:sz="4" w:space="0" w:color="000000"/>
            </w:tcBorders>
            <w:shd w:val="clear" w:color="auto" w:fill="D8E2E9"/>
          </w:tcPr>
          <w:p w14:paraId="37A1D133" w14:textId="77777777" w:rsidR="00CF4AFC" w:rsidRDefault="008B745C">
            <w:pPr>
              <w:ind w:left="58"/>
            </w:pPr>
            <w:r>
              <w:rPr>
                <w:rFonts w:ascii="Arial" w:eastAsia="Arial" w:hAnsi="Arial" w:cs="Arial"/>
                <w:b/>
                <w:color w:val="0D0D0D"/>
                <w:sz w:val="24"/>
              </w:rPr>
              <w:t xml:space="preserve">Evidence that supports this approach </w:t>
            </w:r>
          </w:p>
        </w:tc>
        <w:tc>
          <w:tcPr>
            <w:tcW w:w="1541" w:type="dxa"/>
            <w:tcBorders>
              <w:top w:val="single" w:sz="4" w:space="0" w:color="000000"/>
              <w:left w:val="single" w:sz="4" w:space="0" w:color="000000"/>
              <w:bottom w:val="single" w:sz="4" w:space="0" w:color="000000"/>
              <w:right w:val="single" w:sz="4" w:space="0" w:color="000000"/>
            </w:tcBorders>
            <w:shd w:val="clear" w:color="auto" w:fill="D8E2E9"/>
          </w:tcPr>
          <w:p w14:paraId="55E35184" w14:textId="77777777" w:rsidR="00CF4AFC" w:rsidRDefault="008B745C">
            <w:pPr>
              <w:ind w:left="60"/>
            </w:pPr>
            <w:r>
              <w:rPr>
                <w:rFonts w:ascii="Arial" w:eastAsia="Arial" w:hAnsi="Arial" w:cs="Arial"/>
                <w:b/>
                <w:color w:val="0D0D0D"/>
                <w:sz w:val="24"/>
              </w:rPr>
              <w:t xml:space="preserve">Challenge number(s) addressed </w:t>
            </w:r>
          </w:p>
        </w:tc>
      </w:tr>
      <w:tr w:rsidR="003F50E6" w14:paraId="112E29FF" w14:textId="77777777" w:rsidTr="003F50E6">
        <w:trPr>
          <w:trHeight w:val="956"/>
        </w:trPr>
        <w:tc>
          <w:tcPr>
            <w:tcW w:w="382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3463AA" w14:textId="77777777" w:rsidR="003F50E6" w:rsidRDefault="003F50E6" w:rsidP="003F50E6">
            <w:pPr>
              <w:numPr>
                <w:ilvl w:val="0"/>
                <w:numId w:val="4"/>
              </w:numPr>
              <w:spacing w:after="60" w:line="240" w:lineRule="auto"/>
              <w:ind w:hanging="360"/>
            </w:pPr>
            <w:r>
              <w:rPr>
                <w:rFonts w:ascii="Arial" w:eastAsia="Arial" w:hAnsi="Arial" w:cs="Arial"/>
                <w:sz w:val="24"/>
              </w:rPr>
              <w:t xml:space="preserve">Ensure early assessment of pupils with speech and language delay and identify appropriate and timely referral, intervention and support (including internal speech and language therapy support) </w:t>
            </w:r>
          </w:p>
          <w:p w14:paraId="26E057C9" w14:textId="77777777" w:rsidR="003F50E6" w:rsidRDefault="003F50E6" w:rsidP="003F50E6">
            <w:pPr>
              <w:spacing w:after="115"/>
              <w:ind w:left="1"/>
            </w:pPr>
            <w:r>
              <w:rPr>
                <w:rFonts w:ascii="Arial" w:eastAsia="Arial" w:hAnsi="Arial" w:cs="Arial"/>
                <w:color w:val="0D0D0D"/>
                <w:sz w:val="24"/>
              </w:rPr>
              <w:t xml:space="preserve"> </w:t>
            </w:r>
          </w:p>
          <w:p w14:paraId="16E3B986" w14:textId="6AA50A2D" w:rsidR="003F50E6" w:rsidRPr="003F50E6" w:rsidRDefault="003F50E6" w:rsidP="003F50E6">
            <w:pPr>
              <w:numPr>
                <w:ilvl w:val="0"/>
                <w:numId w:val="4"/>
              </w:numPr>
              <w:spacing w:after="134" w:line="241" w:lineRule="auto"/>
              <w:ind w:hanging="360"/>
            </w:pPr>
            <w:r w:rsidRPr="003F50E6">
              <w:rPr>
                <w:rFonts w:ascii="Arial" w:eastAsia="Arial" w:hAnsi="Arial" w:cs="Arial"/>
                <w:color w:val="0D0D0D"/>
                <w:sz w:val="24"/>
              </w:rPr>
              <w:t>Teaching Partners to deliver high quality structured 1-1 and small group interventions to accelerate the progress of identified pupils, increasing the % of pupils achieving end of year expectations (</w:t>
            </w:r>
            <w:proofErr w:type="spellStart"/>
            <w:r w:rsidRPr="003F50E6">
              <w:rPr>
                <w:rFonts w:ascii="Arial" w:eastAsia="Arial" w:hAnsi="Arial" w:cs="Arial"/>
                <w:color w:val="0D0D0D"/>
                <w:sz w:val="24"/>
              </w:rPr>
              <w:t>eg</w:t>
            </w:r>
            <w:proofErr w:type="spellEnd"/>
            <w:r w:rsidRPr="003F50E6">
              <w:rPr>
                <w:rFonts w:ascii="Arial" w:eastAsia="Arial" w:hAnsi="Arial" w:cs="Arial"/>
                <w:color w:val="0D0D0D"/>
                <w:sz w:val="24"/>
              </w:rPr>
              <w:t xml:space="preserve"> daily precision monitoring, reading interventions, targeted maths support and interventions, fine </w:t>
            </w:r>
            <w:r w:rsidRPr="003F50E6">
              <w:rPr>
                <w:rFonts w:ascii="Arial" w:eastAsia="Arial" w:hAnsi="Arial" w:cs="Arial"/>
                <w:color w:val="0D0D0D"/>
                <w:sz w:val="24"/>
              </w:rPr>
              <w:lastRenderedPageBreak/>
              <w:t xml:space="preserve">and gross motor interventions) alongside Quality First adaptive teaching. </w:t>
            </w:r>
          </w:p>
          <w:p w14:paraId="56FC87E8" w14:textId="2DBC209C" w:rsidR="003F50E6" w:rsidRPr="003F50E6" w:rsidRDefault="003F50E6" w:rsidP="003F50E6">
            <w:pPr>
              <w:numPr>
                <w:ilvl w:val="0"/>
                <w:numId w:val="4"/>
              </w:numPr>
              <w:spacing w:after="134" w:line="241" w:lineRule="auto"/>
              <w:ind w:hanging="360"/>
            </w:pPr>
            <w:r w:rsidRPr="003F50E6">
              <w:rPr>
                <w:rFonts w:ascii="Arial" w:eastAsia="Arial" w:hAnsi="Arial" w:cs="Arial"/>
                <w:sz w:val="24"/>
              </w:rPr>
              <w:t xml:space="preserve">Continued engagement in mental health, therapeutic and trauma training and facilitation of therapeutic programmes, such </w:t>
            </w:r>
            <w:proofErr w:type="gramStart"/>
            <w:r w:rsidRPr="003F50E6">
              <w:rPr>
                <w:rFonts w:ascii="Arial" w:eastAsia="Arial" w:hAnsi="Arial" w:cs="Arial"/>
                <w:sz w:val="24"/>
              </w:rPr>
              <w:t>as;</w:t>
            </w:r>
            <w:proofErr w:type="gramEnd"/>
            <w:r w:rsidRPr="003F50E6">
              <w:rPr>
                <w:rFonts w:ascii="Arial" w:eastAsia="Arial" w:hAnsi="Arial" w:cs="Arial"/>
                <w:sz w:val="24"/>
              </w:rPr>
              <w:t xml:space="preserve"> ‘</w:t>
            </w:r>
            <w:r>
              <w:rPr>
                <w:rFonts w:ascii="Arial" w:eastAsia="Arial" w:hAnsi="Arial" w:cs="Arial"/>
                <w:sz w:val="24"/>
              </w:rPr>
              <w:t>Thrive</w:t>
            </w:r>
            <w:r w:rsidRPr="003F50E6">
              <w:rPr>
                <w:rFonts w:ascii="Arial" w:eastAsia="Arial" w:hAnsi="Arial" w:cs="Arial"/>
                <w:sz w:val="24"/>
              </w:rPr>
              <w:t>, ‘</w:t>
            </w:r>
            <w:r>
              <w:rPr>
                <w:rFonts w:ascii="Arial" w:eastAsia="Arial" w:hAnsi="Arial" w:cs="Arial"/>
                <w:sz w:val="24"/>
              </w:rPr>
              <w:t>SPACE</w:t>
            </w:r>
            <w:r w:rsidRPr="003F50E6">
              <w:rPr>
                <w:rFonts w:ascii="Arial" w:eastAsia="Arial" w:hAnsi="Arial" w:cs="Arial"/>
                <w:sz w:val="24"/>
              </w:rPr>
              <w:t>’, ‘</w:t>
            </w:r>
            <w:r>
              <w:rPr>
                <w:rFonts w:ascii="Arial" w:eastAsia="Arial" w:hAnsi="Arial" w:cs="Arial"/>
                <w:sz w:val="24"/>
              </w:rPr>
              <w:t>Decider Life Skills’</w:t>
            </w:r>
            <w:r w:rsidRPr="003F50E6">
              <w:rPr>
                <w:rFonts w:ascii="Arial" w:eastAsia="Arial" w:hAnsi="Arial" w:cs="Arial"/>
                <w:sz w:val="24"/>
              </w:rPr>
              <w:t xml:space="preserve"> and individual/group Forest School interventions.</w:t>
            </w:r>
            <w:r w:rsidRPr="003F50E6">
              <w:rPr>
                <w:rFonts w:ascii="Arial" w:eastAsia="Arial" w:hAnsi="Arial" w:cs="Arial"/>
                <w:color w:val="0D0D0D"/>
                <w:sz w:val="24"/>
              </w:rPr>
              <w:t xml:space="preserve"> </w:t>
            </w:r>
          </w:p>
        </w:tc>
        <w:tc>
          <w:tcPr>
            <w:tcW w:w="412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8CBD824" w14:textId="77777777" w:rsidR="003F50E6" w:rsidRDefault="003F50E6" w:rsidP="003F50E6">
            <w:pPr>
              <w:ind w:left="58"/>
              <w:rPr>
                <w:rFonts w:ascii="Arial" w:eastAsia="Arial" w:hAnsi="Arial" w:cs="Arial"/>
                <w:bCs/>
                <w:color w:val="0D0D0D"/>
                <w:sz w:val="24"/>
              </w:rPr>
            </w:pPr>
            <w:r w:rsidRPr="003F50E6">
              <w:rPr>
                <w:rFonts w:ascii="Arial" w:eastAsia="Arial" w:hAnsi="Arial" w:cs="Arial"/>
                <w:b/>
                <w:color w:val="0D0D0D"/>
                <w:sz w:val="24"/>
              </w:rPr>
              <w:lastRenderedPageBreak/>
              <w:t>EEF -</w:t>
            </w:r>
            <w:r w:rsidRPr="003F50E6">
              <w:rPr>
                <w:rFonts w:ascii="Arial" w:eastAsia="Arial" w:hAnsi="Arial" w:cs="Arial"/>
                <w:bCs/>
                <w:color w:val="0D0D0D"/>
                <w:sz w:val="24"/>
              </w:rPr>
              <w:t xml:space="preserve"> Phonics has a positive impact overall (+5 months) alongside reading comprehension strategies (+7 months) with very extensive evidence and is an important component in the development of early reading skills, particularly for children from disadvantaged backgrounds. </w:t>
            </w:r>
          </w:p>
          <w:p w14:paraId="41672B20" w14:textId="77777777" w:rsidR="003F50E6" w:rsidRDefault="003F50E6" w:rsidP="003F50E6">
            <w:pPr>
              <w:ind w:left="58"/>
              <w:rPr>
                <w:rFonts w:ascii="Arial" w:eastAsia="Arial" w:hAnsi="Arial" w:cs="Arial"/>
                <w:bCs/>
                <w:color w:val="0D0D0D"/>
                <w:sz w:val="24"/>
              </w:rPr>
            </w:pPr>
          </w:p>
          <w:p w14:paraId="34C9EC08" w14:textId="77777777" w:rsidR="009E1ADF" w:rsidRDefault="003F50E6" w:rsidP="003F50E6">
            <w:pPr>
              <w:ind w:left="58"/>
              <w:rPr>
                <w:rFonts w:ascii="Arial" w:eastAsia="Arial" w:hAnsi="Arial" w:cs="Arial"/>
                <w:bCs/>
                <w:color w:val="0D0D0D"/>
                <w:sz w:val="24"/>
              </w:rPr>
            </w:pPr>
            <w:r w:rsidRPr="003F50E6">
              <w:rPr>
                <w:rFonts w:ascii="Arial" w:eastAsia="Arial" w:hAnsi="Arial" w:cs="Arial"/>
                <w:b/>
                <w:color w:val="0D0D0D"/>
                <w:sz w:val="24"/>
              </w:rPr>
              <w:t>EEF -</w:t>
            </w:r>
            <w:r w:rsidRPr="003F50E6">
              <w:rPr>
                <w:rFonts w:ascii="Arial" w:eastAsia="Arial" w:hAnsi="Arial" w:cs="Arial"/>
                <w:bCs/>
                <w:color w:val="0D0D0D"/>
                <w:sz w:val="24"/>
              </w:rPr>
              <w:t xml:space="preserve"> There is consistent evidence that 1:1 and small group tutoring supports children struggling with aspects of literacy - Improving Literacy in Key stage 1. </w:t>
            </w:r>
          </w:p>
          <w:p w14:paraId="1D2BA313" w14:textId="77777777" w:rsidR="009E1ADF" w:rsidRDefault="009E1ADF" w:rsidP="003F50E6">
            <w:pPr>
              <w:ind w:left="58"/>
              <w:rPr>
                <w:rFonts w:ascii="Arial" w:eastAsia="Arial" w:hAnsi="Arial" w:cs="Arial"/>
                <w:bCs/>
                <w:color w:val="0D0D0D"/>
                <w:sz w:val="24"/>
              </w:rPr>
            </w:pPr>
          </w:p>
          <w:p w14:paraId="7D424DF4" w14:textId="77777777" w:rsidR="009E1ADF" w:rsidRDefault="003F50E6" w:rsidP="003F50E6">
            <w:pPr>
              <w:ind w:left="58"/>
              <w:rPr>
                <w:rFonts w:ascii="Arial" w:eastAsia="Arial" w:hAnsi="Arial" w:cs="Arial"/>
                <w:bCs/>
                <w:color w:val="0D0D0D"/>
                <w:sz w:val="24"/>
              </w:rPr>
            </w:pPr>
            <w:r w:rsidRPr="003F50E6">
              <w:rPr>
                <w:rFonts w:ascii="Arial" w:eastAsia="Arial" w:hAnsi="Arial" w:cs="Arial"/>
                <w:bCs/>
                <w:color w:val="0D0D0D"/>
                <w:sz w:val="24"/>
              </w:rPr>
              <w:t xml:space="preserve">Evidence suggests that TPs can have a positive impact on academic </w:t>
            </w:r>
            <w:r w:rsidRPr="003F50E6">
              <w:rPr>
                <w:rFonts w:ascii="Arial" w:eastAsia="Arial" w:hAnsi="Arial" w:cs="Arial"/>
                <w:bCs/>
                <w:color w:val="0D0D0D"/>
                <w:sz w:val="24"/>
              </w:rPr>
              <w:lastRenderedPageBreak/>
              <w:t xml:space="preserve">achievement if used to deliver targeted intervention that is planned and modelled by teachers. TPs must link the intervention to in- class independent learning. </w:t>
            </w:r>
          </w:p>
          <w:p w14:paraId="172DECF1" w14:textId="77777777" w:rsidR="009E1ADF" w:rsidRDefault="009E1ADF" w:rsidP="003F50E6">
            <w:pPr>
              <w:ind w:left="58"/>
              <w:rPr>
                <w:rFonts w:ascii="Arial" w:eastAsia="Arial" w:hAnsi="Arial" w:cs="Arial"/>
                <w:bCs/>
                <w:color w:val="0D0D0D"/>
                <w:sz w:val="24"/>
              </w:rPr>
            </w:pPr>
          </w:p>
          <w:p w14:paraId="30F6C55F" w14:textId="73B58EA3" w:rsidR="003F50E6" w:rsidRPr="003F50E6" w:rsidRDefault="003F50E6" w:rsidP="003F50E6">
            <w:pPr>
              <w:ind w:left="58"/>
              <w:rPr>
                <w:rFonts w:ascii="Arial" w:eastAsia="Arial" w:hAnsi="Arial" w:cs="Arial"/>
                <w:bCs/>
                <w:color w:val="0D0D0D"/>
                <w:sz w:val="24"/>
              </w:rPr>
            </w:pPr>
            <w:r w:rsidRPr="009E1ADF">
              <w:rPr>
                <w:rFonts w:ascii="Arial" w:eastAsia="Arial" w:hAnsi="Arial" w:cs="Arial"/>
                <w:b/>
                <w:color w:val="0D0D0D"/>
                <w:sz w:val="24"/>
              </w:rPr>
              <w:t>Social and emotional learning:</w:t>
            </w:r>
            <w:r w:rsidRPr="003F50E6">
              <w:rPr>
                <w:rFonts w:ascii="Arial" w:eastAsia="Arial" w:hAnsi="Arial" w:cs="Arial"/>
                <w:bCs/>
                <w:color w:val="0D0D0D"/>
                <w:sz w:val="24"/>
              </w:rPr>
              <w:t xml:space="preserve"> Evidence shows such approaches can add up to 3 months progress.</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FE8B2E" w14:textId="22C851C1" w:rsidR="003F50E6" w:rsidRDefault="009E1ADF" w:rsidP="003F50E6">
            <w:pPr>
              <w:ind w:left="60"/>
              <w:rPr>
                <w:rFonts w:ascii="Arial" w:eastAsia="Arial" w:hAnsi="Arial" w:cs="Arial"/>
                <w:b/>
                <w:color w:val="0D0D0D"/>
                <w:sz w:val="24"/>
              </w:rPr>
            </w:pPr>
            <w:r>
              <w:rPr>
                <w:rFonts w:ascii="Arial" w:eastAsia="Arial" w:hAnsi="Arial" w:cs="Arial"/>
                <w:sz w:val="24"/>
              </w:rPr>
              <w:lastRenderedPageBreak/>
              <w:t>2,3,4,6</w:t>
            </w:r>
          </w:p>
        </w:tc>
      </w:tr>
    </w:tbl>
    <w:p w14:paraId="5E64B35D" w14:textId="5446E59C" w:rsidR="00CF4AFC" w:rsidRDefault="008B745C">
      <w:pPr>
        <w:spacing w:after="518"/>
      </w:pPr>
      <w:r>
        <w:rPr>
          <w:rFonts w:ascii="Arial" w:eastAsia="Arial" w:hAnsi="Arial" w:cs="Arial"/>
          <w:b/>
          <w:color w:val="104F75"/>
          <w:sz w:val="28"/>
        </w:rPr>
        <w:t xml:space="preserve"> </w:t>
      </w:r>
    </w:p>
    <w:p w14:paraId="5841EBF9" w14:textId="77777777" w:rsidR="00CF4AFC" w:rsidRDefault="008B745C">
      <w:pPr>
        <w:pStyle w:val="Heading2"/>
        <w:spacing w:after="249"/>
        <w:ind w:left="-5"/>
      </w:pPr>
      <w:r>
        <w:t xml:space="preserve">Wider strategies (for example, related to attendance, behaviour, wellbeing) </w:t>
      </w:r>
    </w:p>
    <w:p w14:paraId="74068C97" w14:textId="5AC5194C" w:rsidR="00CF4AFC" w:rsidRDefault="008B745C">
      <w:pPr>
        <w:spacing w:after="3"/>
        <w:ind w:left="-5" w:hanging="10"/>
      </w:pPr>
      <w:r>
        <w:rPr>
          <w:rFonts w:ascii="Arial" w:eastAsia="Arial" w:hAnsi="Arial" w:cs="Arial"/>
          <w:b/>
          <w:color w:val="0D0D0D"/>
          <w:sz w:val="24"/>
        </w:rPr>
        <w:t xml:space="preserve">Budgeted cost: </w:t>
      </w:r>
      <w:r w:rsidRPr="00B970BF">
        <w:rPr>
          <w:rFonts w:ascii="Arial" w:eastAsia="Arial" w:hAnsi="Arial" w:cs="Arial"/>
          <w:b/>
          <w:sz w:val="24"/>
        </w:rPr>
        <w:t>£</w:t>
      </w:r>
      <w:r w:rsidR="006C65E6">
        <w:rPr>
          <w:rFonts w:ascii="Arial" w:eastAsia="Arial" w:hAnsi="Arial" w:cs="Arial"/>
          <w:b/>
          <w:sz w:val="24"/>
        </w:rPr>
        <w:t>970</w:t>
      </w:r>
    </w:p>
    <w:tbl>
      <w:tblPr>
        <w:tblStyle w:val="TableGrid"/>
        <w:tblW w:w="9489" w:type="dxa"/>
        <w:tblInd w:w="5" w:type="dxa"/>
        <w:tblCellMar>
          <w:top w:w="58" w:type="dxa"/>
          <w:left w:w="108" w:type="dxa"/>
          <w:right w:w="55" w:type="dxa"/>
        </w:tblCellMar>
        <w:tblLook w:val="04A0" w:firstRow="1" w:lastRow="0" w:firstColumn="1" w:lastColumn="0" w:noHBand="0" w:noVBand="1"/>
      </w:tblPr>
      <w:tblGrid>
        <w:gridCol w:w="4249"/>
        <w:gridCol w:w="3708"/>
        <w:gridCol w:w="1532"/>
      </w:tblGrid>
      <w:tr w:rsidR="00CF4AFC" w14:paraId="6A99D1C2" w14:textId="77777777" w:rsidTr="008B745C">
        <w:trPr>
          <w:trHeight w:val="956"/>
        </w:trPr>
        <w:tc>
          <w:tcPr>
            <w:tcW w:w="4249" w:type="dxa"/>
            <w:tcBorders>
              <w:top w:val="single" w:sz="4" w:space="0" w:color="000000"/>
              <w:left w:val="single" w:sz="4" w:space="0" w:color="000000"/>
              <w:bottom w:val="single" w:sz="4" w:space="0" w:color="000000"/>
              <w:right w:val="single" w:sz="4" w:space="0" w:color="000000"/>
            </w:tcBorders>
            <w:shd w:val="clear" w:color="auto" w:fill="D8E2E9"/>
          </w:tcPr>
          <w:p w14:paraId="3A4C7497" w14:textId="77777777" w:rsidR="00CF4AFC" w:rsidRDefault="008B745C">
            <w:pPr>
              <w:ind w:left="58"/>
            </w:pPr>
            <w:r>
              <w:rPr>
                <w:rFonts w:ascii="Arial" w:eastAsia="Arial" w:hAnsi="Arial" w:cs="Arial"/>
                <w:b/>
                <w:color w:val="0D0D0D"/>
                <w:sz w:val="24"/>
              </w:rPr>
              <w:t xml:space="preserve">Activity </w:t>
            </w:r>
          </w:p>
        </w:tc>
        <w:tc>
          <w:tcPr>
            <w:tcW w:w="3708" w:type="dxa"/>
            <w:tcBorders>
              <w:top w:val="single" w:sz="4" w:space="0" w:color="000000"/>
              <w:left w:val="single" w:sz="4" w:space="0" w:color="000000"/>
              <w:bottom w:val="single" w:sz="4" w:space="0" w:color="000000"/>
              <w:right w:val="single" w:sz="4" w:space="0" w:color="000000"/>
            </w:tcBorders>
            <w:shd w:val="clear" w:color="auto" w:fill="D8E2E9"/>
          </w:tcPr>
          <w:p w14:paraId="2221A8E3" w14:textId="77777777" w:rsidR="00CF4AFC" w:rsidRDefault="008B745C">
            <w:pPr>
              <w:ind w:left="59"/>
            </w:pPr>
            <w:r>
              <w:rPr>
                <w:rFonts w:ascii="Arial" w:eastAsia="Arial" w:hAnsi="Arial" w:cs="Arial"/>
                <w:b/>
                <w:color w:val="0D0D0D"/>
                <w:sz w:val="24"/>
              </w:rPr>
              <w:t xml:space="preserve">Evidence that supports this approach </w:t>
            </w:r>
          </w:p>
        </w:tc>
        <w:tc>
          <w:tcPr>
            <w:tcW w:w="1532" w:type="dxa"/>
            <w:tcBorders>
              <w:top w:val="single" w:sz="4" w:space="0" w:color="000000"/>
              <w:left w:val="single" w:sz="4" w:space="0" w:color="000000"/>
              <w:bottom w:val="single" w:sz="4" w:space="0" w:color="000000"/>
              <w:right w:val="single" w:sz="4" w:space="0" w:color="000000"/>
            </w:tcBorders>
            <w:shd w:val="clear" w:color="auto" w:fill="D8E2E9"/>
          </w:tcPr>
          <w:p w14:paraId="0058D2C0" w14:textId="77777777" w:rsidR="00CF4AFC" w:rsidRDefault="008B745C">
            <w:pPr>
              <w:ind w:left="58"/>
            </w:pPr>
            <w:r>
              <w:rPr>
                <w:rFonts w:ascii="Arial" w:eastAsia="Arial" w:hAnsi="Arial" w:cs="Arial"/>
                <w:b/>
                <w:color w:val="0D0D0D"/>
                <w:sz w:val="24"/>
              </w:rPr>
              <w:t xml:space="preserve">Challenge number(s) addressed </w:t>
            </w:r>
          </w:p>
        </w:tc>
      </w:tr>
      <w:tr w:rsidR="009E1ADF" w14:paraId="3D5863CA" w14:textId="77777777" w:rsidTr="008B745C">
        <w:trPr>
          <w:trHeight w:val="956"/>
        </w:trPr>
        <w:tc>
          <w:tcPr>
            <w:tcW w:w="42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8C1799" w14:textId="56CEF403" w:rsidR="009E1ADF" w:rsidRDefault="009E1ADF" w:rsidP="009E1ADF">
            <w:pPr>
              <w:pStyle w:val="ListParagraph"/>
              <w:numPr>
                <w:ilvl w:val="0"/>
                <w:numId w:val="12"/>
              </w:numPr>
              <w:spacing w:line="241" w:lineRule="auto"/>
              <w:ind w:left="360"/>
            </w:pPr>
            <w:r w:rsidRPr="009E1ADF">
              <w:rPr>
                <w:rFonts w:ascii="Arial" w:eastAsia="Arial" w:hAnsi="Arial" w:cs="Arial"/>
                <w:color w:val="0D0D0D"/>
                <w:sz w:val="24"/>
              </w:rPr>
              <w:t xml:space="preserve">Therapeutic provision for children requiring 1:1 support for social and emotional development (Thrive, SPACE, RDA). </w:t>
            </w:r>
          </w:p>
          <w:p w14:paraId="594BEF3B" w14:textId="77777777" w:rsidR="009E1ADF" w:rsidRDefault="009E1ADF" w:rsidP="009E1ADF">
            <w:pPr>
              <w:ind w:left="58"/>
              <w:rPr>
                <w:rFonts w:ascii="Arial" w:eastAsia="Arial" w:hAnsi="Arial" w:cs="Arial"/>
                <w:b/>
                <w:color w:val="0D0D0D"/>
                <w:sz w:val="24"/>
              </w:rPr>
            </w:pPr>
          </w:p>
        </w:tc>
        <w:tc>
          <w:tcPr>
            <w:tcW w:w="370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743FD45" w14:textId="6C592ED1" w:rsidR="009E1ADF" w:rsidRDefault="009E1ADF" w:rsidP="009E1ADF">
            <w:pPr>
              <w:spacing w:after="120" w:line="240" w:lineRule="auto"/>
              <w:ind w:left="59" w:right="84"/>
            </w:pPr>
            <w:r>
              <w:rPr>
                <w:rFonts w:ascii="Arial" w:eastAsia="Arial" w:hAnsi="Arial" w:cs="Arial"/>
                <w:sz w:val="24"/>
              </w:rPr>
              <w:t xml:space="preserve">For some children at Trythall, adverse childhood experiences in early childhood can affect their mental health and social and emotional wellbeing, meaning that academic learning cannot take place effectively. As </w:t>
            </w:r>
            <w:hyperlink r:id="rId10">
              <w:r>
                <w:rPr>
                  <w:rFonts w:ascii="Arial" w:eastAsia="Arial" w:hAnsi="Arial" w:cs="Arial"/>
                  <w:sz w:val="24"/>
                  <w:u w:val="single" w:color="000000"/>
                </w:rPr>
                <w:t>Third Space</w:t>
              </w:r>
            </w:hyperlink>
            <w:hyperlink r:id="rId11">
              <w:r>
                <w:rPr>
                  <w:rFonts w:ascii="Arial" w:eastAsia="Arial" w:hAnsi="Arial" w:cs="Arial"/>
                  <w:sz w:val="24"/>
                </w:rPr>
                <w:t xml:space="preserve"> </w:t>
              </w:r>
            </w:hyperlink>
            <w:hyperlink r:id="rId12">
              <w:r>
                <w:rPr>
                  <w:rFonts w:ascii="Arial" w:eastAsia="Arial" w:hAnsi="Arial" w:cs="Arial"/>
                  <w:sz w:val="24"/>
                  <w:u w:val="single" w:color="000000"/>
                </w:rPr>
                <w:t>Learning</w:t>
              </w:r>
            </w:hyperlink>
            <w:hyperlink r:id="rId13">
              <w:r>
                <w:rPr>
                  <w:rFonts w:ascii="Arial" w:eastAsia="Arial" w:hAnsi="Arial" w:cs="Arial"/>
                  <w:sz w:val="24"/>
                </w:rPr>
                <w:t xml:space="preserve"> </w:t>
              </w:r>
            </w:hyperlink>
            <w:r>
              <w:rPr>
                <w:rFonts w:ascii="Arial" w:eastAsia="Arial" w:hAnsi="Arial" w:cs="Arial"/>
                <w:sz w:val="24"/>
              </w:rPr>
              <w:t xml:space="preserve">says ‘In some cases this will mean looking further than just academic attainment’. By prioritising their emotional wellbeing through Play Therapy, Drawing and Talking and other therapeutic learning opportunities, we </w:t>
            </w:r>
            <w:proofErr w:type="gramStart"/>
            <w:r>
              <w:rPr>
                <w:rFonts w:ascii="Arial" w:eastAsia="Arial" w:hAnsi="Arial" w:cs="Arial"/>
                <w:sz w:val="24"/>
              </w:rPr>
              <w:t>are able to</w:t>
            </w:r>
            <w:proofErr w:type="gramEnd"/>
            <w:r>
              <w:rPr>
                <w:rFonts w:ascii="Arial" w:eastAsia="Arial" w:hAnsi="Arial" w:cs="Arial"/>
                <w:sz w:val="24"/>
              </w:rPr>
              <w:t xml:space="preserve"> help children find ways to express themselves, self-regulate and to become effective learners </w:t>
            </w:r>
          </w:p>
          <w:p w14:paraId="7657F4E3" w14:textId="77777777" w:rsidR="009E1ADF" w:rsidRDefault="009E1ADF" w:rsidP="009E1ADF">
            <w:pPr>
              <w:spacing w:after="120" w:line="240" w:lineRule="auto"/>
              <w:ind w:left="59"/>
            </w:pPr>
            <w:r>
              <w:rPr>
                <w:rFonts w:ascii="Arial" w:eastAsia="Arial" w:hAnsi="Arial" w:cs="Arial"/>
                <w:b/>
                <w:sz w:val="24"/>
              </w:rPr>
              <w:t xml:space="preserve">EEF - </w:t>
            </w:r>
            <w:r>
              <w:rPr>
                <w:rFonts w:ascii="Arial" w:eastAsia="Arial" w:hAnsi="Arial" w:cs="Arial"/>
                <w:i/>
                <w:sz w:val="24"/>
              </w:rPr>
              <w:t>Up to 3 months added progress for social and emotional learning programmes (Social &amp; Emotional learning - Teaching &amp; Learning Toolkit).</w:t>
            </w:r>
            <w:r>
              <w:rPr>
                <w:rFonts w:ascii="Arial" w:eastAsia="Arial" w:hAnsi="Arial" w:cs="Arial"/>
                <w:b/>
                <w:sz w:val="24"/>
              </w:rPr>
              <w:t xml:space="preserve"> </w:t>
            </w:r>
          </w:p>
          <w:p w14:paraId="5125870B" w14:textId="275AAAD8" w:rsidR="009E1ADF" w:rsidRDefault="009E1ADF" w:rsidP="009E1ADF">
            <w:pPr>
              <w:ind w:left="59"/>
              <w:rPr>
                <w:rFonts w:ascii="Arial" w:eastAsia="Arial" w:hAnsi="Arial" w:cs="Arial"/>
                <w:b/>
                <w:color w:val="0D0D0D"/>
                <w:sz w:val="24"/>
              </w:rPr>
            </w:pPr>
            <w:r>
              <w:rPr>
                <w:rFonts w:ascii="Arial" w:eastAsia="Arial" w:hAnsi="Arial" w:cs="Arial"/>
                <w:b/>
                <w:sz w:val="24"/>
              </w:rPr>
              <w:t>EEF</w:t>
            </w:r>
            <w:r>
              <w:rPr>
                <w:rFonts w:ascii="Arial" w:eastAsia="Arial" w:hAnsi="Arial" w:cs="Arial"/>
                <w:sz w:val="24"/>
              </w:rPr>
              <w:t xml:space="preserve"> - </w:t>
            </w:r>
            <w:r>
              <w:rPr>
                <w:rFonts w:ascii="Arial" w:eastAsia="Arial" w:hAnsi="Arial" w:cs="Arial"/>
                <w:i/>
                <w:sz w:val="24"/>
              </w:rPr>
              <w:t>Research shows up to 8 months added progress for Play-</w:t>
            </w:r>
            <w:r>
              <w:rPr>
                <w:rFonts w:ascii="Arial" w:eastAsia="Arial" w:hAnsi="Arial" w:cs="Arial"/>
                <w:i/>
                <w:sz w:val="24"/>
              </w:rPr>
              <w:lastRenderedPageBreak/>
              <w:t>based programmes and the teaching of self-regulation strategies.</w:t>
            </w:r>
            <w:r>
              <w:rPr>
                <w:rFonts w:ascii="Arial" w:eastAsia="Arial" w:hAnsi="Arial" w:cs="Arial"/>
                <w:b/>
                <w:color w:val="00B050"/>
                <w:sz w:val="24"/>
              </w:rPr>
              <w:t xml:space="preserve"> </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7BA9E51" w14:textId="44E61EB1" w:rsidR="009E1ADF" w:rsidRDefault="009E1ADF" w:rsidP="009E1ADF">
            <w:pPr>
              <w:ind w:left="58"/>
              <w:rPr>
                <w:rFonts w:ascii="Arial" w:eastAsia="Arial" w:hAnsi="Arial" w:cs="Arial"/>
                <w:b/>
                <w:color w:val="0D0D0D"/>
                <w:sz w:val="24"/>
              </w:rPr>
            </w:pPr>
            <w:r>
              <w:rPr>
                <w:rFonts w:ascii="Arial" w:eastAsia="Arial" w:hAnsi="Arial" w:cs="Arial"/>
                <w:sz w:val="24"/>
              </w:rPr>
              <w:lastRenderedPageBreak/>
              <w:t>2,3,4,6</w:t>
            </w:r>
          </w:p>
        </w:tc>
      </w:tr>
      <w:tr w:rsidR="009E1ADF" w14:paraId="386DBD76" w14:textId="77777777" w:rsidTr="008B745C">
        <w:trPr>
          <w:trHeight w:val="6278"/>
        </w:trPr>
        <w:tc>
          <w:tcPr>
            <w:tcW w:w="4249" w:type="dxa"/>
            <w:tcBorders>
              <w:top w:val="single" w:sz="4" w:space="0" w:color="000000"/>
              <w:left w:val="single" w:sz="4" w:space="0" w:color="000000"/>
              <w:bottom w:val="single" w:sz="4" w:space="0" w:color="000000"/>
              <w:right w:val="single" w:sz="4" w:space="0" w:color="000000"/>
            </w:tcBorders>
          </w:tcPr>
          <w:p w14:paraId="176A7281" w14:textId="77777777" w:rsidR="009E1ADF" w:rsidRPr="009E1ADF" w:rsidRDefault="009E1ADF" w:rsidP="009E1ADF">
            <w:pPr>
              <w:pStyle w:val="ListParagraph"/>
              <w:numPr>
                <w:ilvl w:val="0"/>
                <w:numId w:val="12"/>
              </w:numPr>
              <w:spacing w:after="240" w:line="240" w:lineRule="auto"/>
              <w:ind w:left="360"/>
            </w:pPr>
            <w:r w:rsidRPr="009E1ADF">
              <w:rPr>
                <w:rFonts w:ascii="Arial" w:eastAsia="Arial" w:hAnsi="Arial" w:cs="Arial"/>
                <w:color w:val="0D0D0D"/>
                <w:sz w:val="24"/>
              </w:rPr>
              <w:t xml:space="preserve">Whole school, group and targeted individual attendance monitored daily, weekly and termly by HT, Local Authority Attendance Officer, with oversight by Governors on a termly basis.  </w:t>
            </w:r>
          </w:p>
          <w:p w14:paraId="7A0332BC" w14:textId="01F10C1D" w:rsidR="009E1ADF" w:rsidRDefault="009E1ADF" w:rsidP="009E1ADF">
            <w:pPr>
              <w:pStyle w:val="ListParagraph"/>
              <w:numPr>
                <w:ilvl w:val="0"/>
                <w:numId w:val="12"/>
              </w:numPr>
              <w:spacing w:after="240" w:line="240" w:lineRule="auto"/>
              <w:ind w:left="360"/>
            </w:pPr>
            <w:r w:rsidRPr="009E1ADF">
              <w:rPr>
                <w:rFonts w:ascii="Arial" w:eastAsia="Arial" w:hAnsi="Arial" w:cs="Arial"/>
                <w:color w:val="0D0D0D"/>
                <w:sz w:val="24"/>
              </w:rPr>
              <w:t xml:space="preserve">Robust systems in place to identify pupils at risk of persistent absence/lateness or persistently absent/late and provide timely and appropriate identified strategies for support through: </w:t>
            </w:r>
          </w:p>
          <w:p w14:paraId="67BE4604" w14:textId="77777777" w:rsidR="009E1ADF" w:rsidRDefault="009E1ADF" w:rsidP="009E1ADF">
            <w:pPr>
              <w:numPr>
                <w:ilvl w:val="0"/>
                <w:numId w:val="5"/>
              </w:numPr>
              <w:ind w:hanging="360"/>
            </w:pPr>
            <w:r>
              <w:rPr>
                <w:rFonts w:ascii="Arial" w:eastAsia="Arial" w:hAnsi="Arial" w:cs="Arial"/>
                <w:color w:val="0D0D0D"/>
                <w:sz w:val="20"/>
              </w:rPr>
              <w:t xml:space="preserve">Early identification &amp; monitoring </w:t>
            </w:r>
          </w:p>
          <w:p w14:paraId="0990E63E" w14:textId="77777777" w:rsidR="009E1ADF" w:rsidRDefault="009E1ADF" w:rsidP="009E1ADF">
            <w:pPr>
              <w:numPr>
                <w:ilvl w:val="0"/>
                <w:numId w:val="5"/>
              </w:numPr>
              <w:ind w:hanging="360"/>
            </w:pPr>
            <w:r>
              <w:rPr>
                <w:rFonts w:ascii="Arial" w:eastAsia="Arial" w:hAnsi="Arial" w:cs="Arial"/>
                <w:color w:val="0D0D0D"/>
                <w:sz w:val="20"/>
              </w:rPr>
              <w:t xml:space="preserve">Positive communication with families </w:t>
            </w:r>
          </w:p>
          <w:p w14:paraId="16DD8363" w14:textId="77777777" w:rsidR="009E1ADF" w:rsidRDefault="009E1ADF" w:rsidP="009E1ADF">
            <w:pPr>
              <w:numPr>
                <w:ilvl w:val="0"/>
                <w:numId w:val="5"/>
              </w:numPr>
              <w:spacing w:after="27" w:line="248" w:lineRule="auto"/>
              <w:ind w:hanging="360"/>
            </w:pPr>
            <w:r>
              <w:rPr>
                <w:rFonts w:ascii="Arial" w:eastAsia="Arial" w:hAnsi="Arial" w:cs="Arial"/>
                <w:color w:val="0D0D0D"/>
                <w:sz w:val="20"/>
              </w:rPr>
              <w:t xml:space="preserve">Flexible support for health and wellbeing </w:t>
            </w:r>
          </w:p>
          <w:p w14:paraId="4B061C8B" w14:textId="77777777" w:rsidR="009E1ADF" w:rsidRDefault="009E1ADF" w:rsidP="009E1ADF">
            <w:pPr>
              <w:numPr>
                <w:ilvl w:val="0"/>
                <w:numId w:val="5"/>
              </w:numPr>
              <w:spacing w:after="28" w:line="245" w:lineRule="auto"/>
              <w:ind w:hanging="360"/>
            </w:pPr>
            <w:r>
              <w:rPr>
                <w:rFonts w:ascii="Arial" w:eastAsia="Arial" w:hAnsi="Arial" w:cs="Arial"/>
                <w:color w:val="0D0D0D"/>
                <w:sz w:val="20"/>
              </w:rPr>
              <w:t xml:space="preserve">SEND and individual needs adjustments </w:t>
            </w:r>
          </w:p>
          <w:p w14:paraId="4481E773" w14:textId="77777777" w:rsidR="009E1ADF" w:rsidRDefault="009E1ADF" w:rsidP="009E1ADF">
            <w:pPr>
              <w:numPr>
                <w:ilvl w:val="0"/>
                <w:numId w:val="5"/>
              </w:numPr>
              <w:spacing w:after="28" w:line="245" w:lineRule="auto"/>
              <w:ind w:hanging="360"/>
            </w:pPr>
            <w:r>
              <w:rPr>
                <w:rFonts w:ascii="Arial" w:eastAsia="Arial" w:hAnsi="Arial" w:cs="Arial"/>
                <w:color w:val="0D0D0D"/>
                <w:sz w:val="20"/>
              </w:rPr>
              <w:t xml:space="preserve">Positive reinforcement and recognition </w:t>
            </w:r>
          </w:p>
          <w:p w14:paraId="656F4FAA" w14:textId="77777777" w:rsidR="009E1ADF" w:rsidRDefault="009E1ADF" w:rsidP="009E1ADF">
            <w:pPr>
              <w:numPr>
                <w:ilvl w:val="0"/>
                <w:numId w:val="5"/>
              </w:numPr>
              <w:ind w:hanging="360"/>
            </w:pPr>
            <w:r>
              <w:rPr>
                <w:rFonts w:ascii="Arial" w:eastAsia="Arial" w:hAnsi="Arial" w:cs="Arial"/>
                <w:color w:val="0D0D0D"/>
                <w:sz w:val="20"/>
              </w:rPr>
              <w:t xml:space="preserve">Practical barrier reduction </w:t>
            </w:r>
          </w:p>
          <w:p w14:paraId="2E7E0A3E" w14:textId="25666CF9" w:rsidR="009E1ADF" w:rsidRDefault="009E1ADF" w:rsidP="009E1ADF">
            <w:pPr>
              <w:numPr>
                <w:ilvl w:val="0"/>
                <w:numId w:val="5"/>
              </w:numPr>
              <w:ind w:hanging="360"/>
            </w:pPr>
            <w:r w:rsidRPr="009E1ADF">
              <w:rPr>
                <w:rFonts w:ascii="Arial" w:eastAsia="Arial" w:hAnsi="Arial" w:cs="Arial"/>
                <w:color w:val="0D0D0D"/>
                <w:sz w:val="20"/>
              </w:rPr>
              <w:t>Whole school culture of belonging</w:t>
            </w:r>
            <w:r w:rsidRPr="009E1ADF">
              <w:rPr>
                <w:rFonts w:ascii="Arial" w:eastAsia="Arial" w:hAnsi="Arial" w:cs="Arial"/>
                <w:color w:val="0D0D0D"/>
                <w:sz w:val="24"/>
              </w:rPr>
              <w:t xml:space="preserve"> </w:t>
            </w:r>
          </w:p>
        </w:tc>
        <w:tc>
          <w:tcPr>
            <w:tcW w:w="3708" w:type="dxa"/>
            <w:tcBorders>
              <w:top w:val="single" w:sz="4" w:space="0" w:color="000000"/>
              <w:left w:val="single" w:sz="4" w:space="0" w:color="000000"/>
              <w:bottom w:val="single" w:sz="4" w:space="0" w:color="000000"/>
              <w:right w:val="single" w:sz="4" w:space="0" w:color="000000"/>
            </w:tcBorders>
            <w:vAlign w:val="center"/>
          </w:tcPr>
          <w:p w14:paraId="66F35DB8" w14:textId="2C8B263F" w:rsidR="009E1ADF" w:rsidRDefault="009E1ADF" w:rsidP="009E1ADF">
            <w:pPr>
              <w:ind w:left="59" w:right="2"/>
            </w:pPr>
          </w:p>
        </w:tc>
        <w:tc>
          <w:tcPr>
            <w:tcW w:w="1532" w:type="dxa"/>
            <w:tcBorders>
              <w:top w:val="single" w:sz="4" w:space="0" w:color="000000"/>
              <w:left w:val="single" w:sz="4" w:space="0" w:color="000000"/>
              <w:bottom w:val="single" w:sz="4" w:space="0" w:color="000000"/>
              <w:right w:val="single" w:sz="4" w:space="0" w:color="000000"/>
            </w:tcBorders>
          </w:tcPr>
          <w:p w14:paraId="6097BE55" w14:textId="69B77AA8" w:rsidR="009E1ADF" w:rsidRDefault="009E1ADF" w:rsidP="009E1ADF">
            <w:pPr>
              <w:ind w:left="58"/>
            </w:pPr>
            <w:r>
              <w:t>1</w:t>
            </w:r>
          </w:p>
        </w:tc>
      </w:tr>
      <w:tr w:rsidR="00CF4AFC" w14:paraId="67B1A671" w14:textId="77777777" w:rsidTr="009E1ADF">
        <w:tblPrEx>
          <w:tblCellMar>
            <w:left w:w="110" w:type="dxa"/>
            <w:right w:w="115" w:type="dxa"/>
          </w:tblCellMar>
        </w:tblPrEx>
        <w:trPr>
          <w:trHeight w:val="1786"/>
        </w:trPr>
        <w:tc>
          <w:tcPr>
            <w:tcW w:w="4249" w:type="dxa"/>
            <w:tcBorders>
              <w:top w:val="single" w:sz="4" w:space="0" w:color="000000"/>
              <w:left w:val="single" w:sz="4" w:space="0" w:color="000000"/>
              <w:bottom w:val="single" w:sz="4" w:space="0" w:color="000000"/>
              <w:right w:val="single" w:sz="4" w:space="0" w:color="000000"/>
            </w:tcBorders>
          </w:tcPr>
          <w:p w14:paraId="2698444A" w14:textId="77777777" w:rsidR="00CF4AFC" w:rsidRDefault="008B745C" w:rsidP="009E1ADF">
            <w:pPr>
              <w:pStyle w:val="ListParagraph"/>
              <w:numPr>
                <w:ilvl w:val="0"/>
                <w:numId w:val="13"/>
              </w:numPr>
              <w:ind w:left="360" w:right="5"/>
            </w:pPr>
            <w:r w:rsidRPr="009E1ADF">
              <w:rPr>
                <w:rFonts w:ascii="Arial" w:eastAsia="Arial" w:hAnsi="Arial" w:cs="Arial"/>
                <w:sz w:val="24"/>
              </w:rPr>
              <w:t xml:space="preserve">Ensure equality of provision and access to extra-curricular activities for pupils who would benefit from identified personal and social development opportunities (including wraparound provision). </w:t>
            </w:r>
          </w:p>
        </w:tc>
        <w:tc>
          <w:tcPr>
            <w:tcW w:w="3708" w:type="dxa"/>
            <w:tcBorders>
              <w:top w:val="single" w:sz="4" w:space="0" w:color="000000"/>
              <w:left w:val="single" w:sz="4" w:space="0" w:color="000000"/>
              <w:bottom w:val="single" w:sz="4" w:space="0" w:color="000000"/>
              <w:right w:val="single" w:sz="4" w:space="0" w:color="000000"/>
            </w:tcBorders>
          </w:tcPr>
          <w:p w14:paraId="3A809D61" w14:textId="77777777" w:rsidR="00CF4AFC" w:rsidRDefault="008B745C">
            <w:pPr>
              <w:spacing w:after="120" w:line="240" w:lineRule="auto"/>
            </w:pPr>
            <w:r>
              <w:rPr>
                <w:rFonts w:ascii="Arial" w:eastAsia="Arial" w:hAnsi="Arial" w:cs="Arial"/>
                <w:b/>
                <w:color w:val="0D0D0D"/>
                <w:sz w:val="24"/>
              </w:rPr>
              <w:t>Social and emotional learning:</w:t>
            </w:r>
            <w:r>
              <w:rPr>
                <w:rFonts w:ascii="Arial" w:eastAsia="Arial" w:hAnsi="Arial" w:cs="Arial"/>
                <w:i/>
                <w:color w:val="0D0D0D"/>
                <w:sz w:val="24"/>
              </w:rPr>
              <w:t xml:space="preserve"> Evidence shows such approaches can add up to 3 months progress.</w:t>
            </w:r>
            <w:r>
              <w:rPr>
                <w:rFonts w:ascii="Arial" w:eastAsia="Arial" w:hAnsi="Arial" w:cs="Arial"/>
                <w:b/>
                <w:color w:val="0D0D0D"/>
                <w:sz w:val="24"/>
              </w:rPr>
              <w:t xml:space="preserve"> </w:t>
            </w:r>
          </w:p>
          <w:p w14:paraId="73226B8D" w14:textId="77777777" w:rsidR="00CF4AFC" w:rsidRDefault="008B745C">
            <w:pPr>
              <w:ind w:left="36"/>
            </w:pPr>
            <w:r>
              <w:rPr>
                <w:rFonts w:ascii="Arial" w:eastAsia="Arial" w:hAnsi="Arial" w:cs="Arial"/>
                <w:sz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0A84EDD9" w14:textId="5794CA66" w:rsidR="00CF4AFC" w:rsidRDefault="008B745C">
            <w:pPr>
              <w:spacing w:after="43"/>
              <w:ind w:left="55"/>
            </w:pPr>
            <w:r>
              <w:rPr>
                <w:rFonts w:ascii="Arial" w:eastAsia="Arial" w:hAnsi="Arial" w:cs="Arial"/>
                <w:sz w:val="24"/>
              </w:rPr>
              <w:t>6</w:t>
            </w:r>
            <w:r>
              <w:rPr>
                <w:rFonts w:ascii="Arial" w:eastAsia="Arial" w:hAnsi="Arial" w:cs="Arial"/>
                <w:color w:val="0D0D0D"/>
                <w:sz w:val="24"/>
              </w:rPr>
              <w:t xml:space="preserve"> </w:t>
            </w:r>
          </w:p>
          <w:p w14:paraId="28A5476B" w14:textId="77777777" w:rsidR="00CF4AFC" w:rsidRDefault="008B745C">
            <w:pPr>
              <w:ind w:left="55"/>
            </w:pPr>
            <w:r>
              <w:rPr>
                <w:rFonts w:ascii="Arial" w:eastAsia="Arial" w:hAnsi="Arial" w:cs="Arial"/>
              </w:rPr>
              <w:t xml:space="preserve"> </w:t>
            </w:r>
          </w:p>
        </w:tc>
      </w:tr>
      <w:tr w:rsidR="00CF4AFC" w14:paraId="4E021009" w14:textId="77777777" w:rsidTr="009E1ADF">
        <w:tblPrEx>
          <w:tblCellMar>
            <w:left w:w="110" w:type="dxa"/>
            <w:right w:w="115" w:type="dxa"/>
          </w:tblCellMar>
        </w:tblPrEx>
        <w:trPr>
          <w:trHeight w:val="2398"/>
        </w:trPr>
        <w:tc>
          <w:tcPr>
            <w:tcW w:w="4249" w:type="dxa"/>
            <w:tcBorders>
              <w:top w:val="single" w:sz="4" w:space="0" w:color="000000"/>
              <w:left w:val="single" w:sz="4" w:space="0" w:color="000000"/>
              <w:bottom w:val="single" w:sz="4" w:space="0" w:color="000000"/>
              <w:right w:val="single" w:sz="4" w:space="0" w:color="000000"/>
            </w:tcBorders>
          </w:tcPr>
          <w:p w14:paraId="254B1D56" w14:textId="12680FE1" w:rsidR="00CF4AFC" w:rsidRDefault="008B745C" w:rsidP="009E1ADF">
            <w:pPr>
              <w:pStyle w:val="ListParagraph"/>
              <w:numPr>
                <w:ilvl w:val="0"/>
                <w:numId w:val="13"/>
              </w:numPr>
              <w:ind w:left="360" w:right="26"/>
            </w:pPr>
            <w:r w:rsidRPr="009E1ADF">
              <w:rPr>
                <w:rFonts w:ascii="Arial" w:eastAsia="Arial" w:hAnsi="Arial" w:cs="Arial"/>
                <w:sz w:val="24"/>
              </w:rPr>
              <w:t>In addition to whole class ‘Forest school’ learning opportunities for children,</w:t>
            </w:r>
            <w:r>
              <w:rPr>
                <w:rFonts w:ascii="Arial" w:eastAsia="Arial" w:hAnsi="Arial" w:cs="Arial"/>
                <w:sz w:val="24"/>
              </w:rPr>
              <w:t xml:space="preserve"> we will offer</w:t>
            </w:r>
            <w:r w:rsidRPr="009E1ADF">
              <w:rPr>
                <w:rFonts w:ascii="Arial" w:eastAsia="Arial" w:hAnsi="Arial" w:cs="Arial"/>
                <w:color w:val="0D0D0D"/>
                <w:sz w:val="24"/>
              </w:rPr>
              <w:t xml:space="preserve"> bespoke intervention sessions for identified pupils requiring additional support for their SEMH needs. </w:t>
            </w:r>
          </w:p>
        </w:tc>
        <w:tc>
          <w:tcPr>
            <w:tcW w:w="3708" w:type="dxa"/>
            <w:tcBorders>
              <w:top w:val="single" w:sz="4" w:space="0" w:color="000000"/>
              <w:left w:val="single" w:sz="4" w:space="0" w:color="000000"/>
              <w:bottom w:val="single" w:sz="4" w:space="0" w:color="000000"/>
              <w:right w:val="single" w:sz="4" w:space="0" w:color="000000"/>
            </w:tcBorders>
          </w:tcPr>
          <w:p w14:paraId="4DB12F61" w14:textId="77777777" w:rsidR="00CF4AFC" w:rsidRDefault="008B745C">
            <w:pPr>
              <w:spacing w:after="60" w:line="240" w:lineRule="auto"/>
            </w:pPr>
            <w:r>
              <w:rPr>
                <w:rFonts w:ascii="Arial" w:eastAsia="Arial" w:hAnsi="Arial" w:cs="Arial"/>
                <w:b/>
                <w:sz w:val="24"/>
              </w:rPr>
              <w:t xml:space="preserve">NEF </w:t>
            </w:r>
            <w:r>
              <w:rPr>
                <w:rFonts w:ascii="Arial" w:eastAsia="Arial" w:hAnsi="Arial" w:cs="Arial"/>
                <w:sz w:val="24"/>
              </w:rPr>
              <w:t xml:space="preserve">research in association with </w:t>
            </w:r>
            <w:hyperlink r:id="rId14">
              <w:r>
                <w:rPr>
                  <w:rFonts w:ascii="Arial" w:eastAsia="Arial" w:hAnsi="Arial" w:cs="Arial"/>
                  <w:sz w:val="24"/>
                  <w:u w:val="single" w:color="000000"/>
                </w:rPr>
                <w:t>Forest Research</w:t>
              </w:r>
            </w:hyperlink>
            <w:hyperlink r:id="rId15">
              <w:r>
                <w:rPr>
                  <w:rFonts w:ascii="Arial" w:eastAsia="Arial" w:hAnsi="Arial" w:cs="Arial"/>
                  <w:sz w:val="24"/>
                </w:rPr>
                <w:t xml:space="preserve"> </w:t>
              </w:r>
            </w:hyperlink>
            <w:r>
              <w:rPr>
                <w:rFonts w:ascii="Arial" w:eastAsia="Arial" w:hAnsi="Arial" w:cs="Arial"/>
                <w:sz w:val="24"/>
              </w:rPr>
              <w:t>confirms the impact of outdoor learning</w:t>
            </w:r>
            <w:r>
              <w:rPr>
                <w:rFonts w:ascii="Arial" w:eastAsia="Arial" w:hAnsi="Arial" w:cs="Arial"/>
                <w:b/>
                <w:sz w:val="24"/>
              </w:rPr>
              <w:t xml:space="preserve">. </w:t>
            </w:r>
            <w:hyperlink r:id="rId16">
              <w:r>
                <w:rPr>
                  <w:rFonts w:ascii="Arial" w:eastAsia="Arial" w:hAnsi="Arial" w:cs="Arial"/>
                  <w:sz w:val="24"/>
                  <w:u w:val="single" w:color="000000"/>
                </w:rPr>
                <w:t>Forestry Commission</w:t>
              </w:r>
            </w:hyperlink>
            <w:hyperlink r:id="rId17">
              <w:r>
                <w:rPr>
                  <w:rFonts w:ascii="Arial" w:eastAsia="Arial" w:hAnsi="Arial" w:cs="Arial"/>
                  <w:sz w:val="24"/>
                </w:rPr>
                <w:t xml:space="preserve"> </w:t>
              </w:r>
            </w:hyperlink>
            <w:r>
              <w:rPr>
                <w:rFonts w:ascii="Arial" w:eastAsia="Arial" w:hAnsi="Arial" w:cs="Arial"/>
                <w:sz w:val="24"/>
              </w:rPr>
              <w:t xml:space="preserve">England call it ‘a marvellous place to learn.’ </w:t>
            </w:r>
            <w:r>
              <w:rPr>
                <w:rFonts w:ascii="Arial" w:eastAsia="Arial" w:hAnsi="Arial" w:cs="Arial"/>
                <w:b/>
                <w:sz w:val="24"/>
              </w:rPr>
              <w:t xml:space="preserve">  </w:t>
            </w:r>
          </w:p>
          <w:p w14:paraId="21736C7D" w14:textId="77777777" w:rsidR="00CF4AFC" w:rsidRDefault="008B745C">
            <w:pPr>
              <w:jc w:val="both"/>
            </w:pPr>
            <w:hyperlink r:id="rId18">
              <w:r>
                <w:rPr>
                  <w:rFonts w:ascii="Arial" w:eastAsia="Arial" w:hAnsi="Arial" w:cs="Arial"/>
                  <w:sz w:val="24"/>
                  <w:u w:val="single" w:color="000000"/>
                </w:rPr>
                <w:t>EEF</w:t>
              </w:r>
            </w:hyperlink>
            <w:hyperlink r:id="rId19">
              <w:r>
                <w:rPr>
                  <w:rFonts w:ascii="Arial" w:eastAsia="Arial" w:hAnsi="Arial" w:cs="Arial"/>
                  <w:sz w:val="24"/>
                </w:rPr>
                <w:t xml:space="preserve"> </w:t>
              </w:r>
            </w:hyperlink>
            <w:r>
              <w:rPr>
                <w:rFonts w:ascii="Arial" w:eastAsia="Arial" w:hAnsi="Arial" w:cs="Arial"/>
                <w:sz w:val="24"/>
              </w:rPr>
              <w:t>– Discusses the positive impact of Adventure Learning</w:t>
            </w:r>
            <w:r>
              <w:rPr>
                <w:rFonts w:ascii="Arial" w:eastAsia="Arial" w:hAnsi="Arial" w:cs="Arial"/>
                <w:color w:val="0D0D0D"/>
                <w:sz w:val="24"/>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6415BF7D" w14:textId="25FD9B1A" w:rsidR="00CF4AFC" w:rsidRDefault="008B745C">
            <w:pPr>
              <w:spacing w:after="45"/>
              <w:ind w:left="55"/>
            </w:pPr>
            <w:r>
              <w:rPr>
                <w:rFonts w:ascii="Arial" w:eastAsia="Arial" w:hAnsi="Arial" w:cs="Arial"/>
                <w:sz w:val="24"/>
              </w:rPr>
              <w:t>2,3,4,5,6</w:t>
            </w:r>
            <w:r>
              <w:rPr>
                <w:rFonts w:ascii="Arial" w:eastAsia="Arial" w:hAnsi="Arial" w:cs="Arial"/>
                <w:color w:val="0D0D0D"/>
                <w:sz w:val="24"/>
              </w:rPr>
              <w:t xml:space="preserve"> </w:t>
            </w:r>
          </w:p>
          <w:p w14:paraId="31601493" w14:textId="77777777" w:rsidR="00CF4AFC" w:rsidRDefault="008B745C">
            <w:pPr>
              <w:ind w:left="55"/>
            </w:pPr>
            <w:r>
              <w:rPr>
                <w:rFonts w:ascii="Arial" w:eastAsia="Arial" w:hAnsi="Arial" w:cs="Arial"/>
              </w:rPr>
              <w:t xml:space="preserve"> </w:t>
            </w:r>
          </w:p>
        </w:tc>
      </w:tr>
    </w:tbl>
    <w:p w14:paraId="39A6ECF1" w14:textId="77777777" w:rsidR="00CF4AFC" w:rsidRDefault="008B745C">
      <w:pPr>
        <w:spacing w:after="158"/>
      </w:pPr>
      <w:r>
        <w:rPr>
          <w:rFonts w:ascii="Arial" w:eastAsia="Arial" w:hAnsi="Arial" w:cs="Arial"/>
          <w:b/>
          <w:color w:val="104F75"/>
          <w:sz w:val="28"/>
        </w:rPr>
        <w:t xml:space="preserve"> </w:t>
      </w:r>
    </w:p>
    <w:p w14:paraId="53DC9F9C" w14:textId="2E48A670" w:rsidR="00CF4AFC" w:rsidRDefault="008B745C">
      <w:pPr>
        <w:pStyle w:val="Heading2"/>
        <w:ind w:left="-5"/>
      </w:pPr>
      <w:r>
        <w:t xml:space="preserve">Total budgeted cost: </w:t>
      </w:r>
      <w:r w:rsidRPr="00777CE2">
        <w:t>£</w:t>
      </w:r>
      <w:r w:rsidR="00777CE2">
        <w:t>9970</w:t>
      </w:r>
      <w:r>
        <w:br w:type="page"/>
      </w:r>
    </w:p>
    <w:p w14:paraId="51E3F724" w14:textId="77777777" w:rsidR="00CF4AFC" w:rsidRDefault="008B745C">
      <w:pPr>
        <w:spacing w:after="424" w:line="251" w:lineRule="auto"/>
        <w:ind w:left="-5" w:hanging="10"/>
      </w:pPr>
      <w:r w:rsidRPr="00777CE2">
        <w:rPr>
          <w:rFonts w:ascii="Arial" w:eastAsia="Arial" w:hAnsi="Arial" w:cs="Arial"/>
          <w:b/>
          <w:color w:val="104F75"/>
          <w:sz w:val="36"/>
        </w:rPr>
        <w:lastRenderedPageBreak/>
        <w:t>Part B: Review of outcomes in the previous academic year 24/25</w:t>
      </w:r>
      <w:r>
        <w:rPr>
          <w:rFonts w:ascii="Arial" w:eastAsia="Arial" w:hAnsi="Arial" w:cs="Arial"/>
          <w:b/>
          <w:color w:val="104F75"/>
          <w:sz w:val="36"/>
        </w:rPr>
        <w:t xml:space="preserve"> </w:t>
      </w:r>
    </w:p>
    <w:p w14:paraId="318D0741" w14:textId="77777777" w:rsidR="00CF4AFC" w:rsidRDefault="008B745C">
      <w:pPr>
        <w:spacing w:after="139"/>
        <w:ind w:left="-5" w:hanging="10"/>
      </w:pPr>
      <w:r>
        <w:rPr>
          <w:rFonts w:ascii="Arial" w:eastAsia="Arial" w:hAnsi="Arial" w:cs="Arial"/>
          <w:b/>
          <w:color w:val="104F75"/>
          <w:sz w:val="32"/>
        </w:rPr>
        <w:t xml:space="preserve">Pupil premium strategy outcomes </w:t>
      </w:r>
    </w:p>
    <w:p w14:paraId="0A5C2707" w14:textId="77777777" w:rsidR="00CF4AFC" w:rsidRDefault="008B745C">
      <w:pPr>
        <w:spacing w:after="240" w:line="288" w:lineRule="auto"/>
        <w:ind w:left="-5" w:hanging="10"/>
        <w:rPr>
          <w:rFonts w:ascii="Arial" w:eastAsia="Arial" w:hAnsi="Arial" w:cs="Arial"/>
          <w:color w:val="0D0D0D"/>
          <w:sz w:val="24"/>
        </w:rPr>
      </w:pPr>
      <w:r>
        <w:rPr>
          <w:rFonts w:ascii="Arial" w:eastAsia="Arial" w:hAnsi="Arial" w:cs="Arial"/>
          <w:color w:val="0D0D0D"/>
          <w:sz w:val="24"/>
        </w:rPr>
        <w:t xml:space="preserve">This details the impact that our pupil premium activity had on pupils in the 2024 to 2025 academic year.  </w:t>
      </w:r>
    </w:p>
    <w:tbl>
      <w:tblPr>
        <w:tblStyle w:val="TableGrid0"/>
        <w:tblW w:w="0" w:type="auto"/>
        <w:tblInd w:w="-5" w:type="dxa"/>
        <w:tblLook w:val="04A0" w:firstRow="1" w:lastRow="0" w:firstColumn="1" w:lastColumn="0" w:noHBand="0" w:noVBand="1"/>
      </w:tblPr>
      <w:tblGrid>
        <w:gridCol w:w="5103"/>
        <w:gridCol w:w="2147"/>
        <w:gridCol w:w="2147"/>
      </w:tblGrid>
      <w:tr w:rsidR="00C574E4" w14:paraId="222E90D4" w14:textId="77777777" w:rsidTr="00C6642D">
        <w:tc>
          <w:tcPr>
            <w:tcW w:w="5103" w:type="dxa"/>
          </w:tcPr>
          <w:p w14:paraId="50DEB24F" w14:textId="40B5F013" w:rsidR="00C574E4" w:rsidRPr="007C1DE3" w:rsidRDefault="007C1DE3">
            <w:pPr>
              <w:spacing w:after="240" w:line="288" w:lineRule="auto"/>
              <w:rPr>
                <w:b/>
                <w:bCs/>
                <w:color w:val="FF0000"/>
              </w:rPr>
            </w:pPr>
            <w:r>
              <w:rPr>
                <w:b/>
                <w:bCs/>
                <w:color w:val="FF0000"/>
              </w:rPr>
              <w:t>Due to small cohort figures are averaged over the past three years.</w:t>
            </w:r>
          </w:p>
        </w:tc>
        <w:tc>
          <w:tcPr>
            <w:tcW w:w="2147" w:type="dxa"/>
          </w:tcPr>
          <w:p w14:paraId="0A6B65C8" w14:textId="68BAAD6C" w:rsidR="00C574E4" w:rsidRDefault="00F22F4F">
            <w:pPr>
              <w:spacing w:after="240" w:line="288" w:lineRule="auto"/>
            </w:pPr>
            <w:r>
              <w:t>Pupils Eligible for PP</w:t>
            </w:r>
          </w:p>
        </w:tc>
        <w:tc>
          <w:tcPr>
            <w:tcW w:w="2147" w:type="dxa"/>
          </w:tcPr>
          <w:p w14:paraId="552C5E68" w14:textId="46153918" w:rsidR="00C574E4" w:rsidRDefault="00A76CE8">
            <w:pPr>
              <w:spacing w:after="240" w:line="288" w:lineRule="auto"/>
            </w:pPr>
            <w:r>
              <w:t>All Pupils (national)</w:t>
            </w:r>
          </w:p>
        </w:tc>
      </w:tr>
      <w:tr w:rsidR="004813FC" w14:paraId="63F7A1EE" w14:textId="77777777" w:rsidTr="00C6642D">
        <w:tc>
          <w:tcPr>
            <w:tcW w:w="5103" w:type="dxa"/>
          </w:tcPr>
          <w:p w14:paraId="533693B6" w14:textId="7C98DA6D" w:rsidR="004813FC" w:rsidRDefault="0077258E">
            <w:pPr>
              <w:spacing w:after="240" w:line="288" w:lineRule="auto"/>
            </w:pPr>
            <w:r w:rsidRPr="0077258E">
              <w:t>% achieving expected standard or above in reading, writing and maths at KS2</w:t>
            </w:r>
          </w:p>
        </w:tc>
        <w:tc>
          <w:tcPr>
            <w:tcW w:w="2147" w:type="dxa"/>
          </w:tcPr>
          <w:p w14:paraId="6FCD97AA" w14:textId="6FA9001A" w:rsidR="004813FC" w:rsidRDefault="00073728">
            <w:pPr>
              <w:spacing w:after="240" w:line="288" w:lineRule="auto"/>
            </w:pPr>
            <w:r>
              <w:t>100%</w:t>
            </w:r>
          </w:p>
        </w:tc>
        <w:tc>
          <w:tcPr>
            <w:tcW w:w="2147" w:type="dxa"/>
          </w:tcPr>
          <w:p w14:paraId="3D4039D6" w14:textId="1B4579D9" w:rsidR="004813FC" w:rsidRDefault="00C03AED">
            <w:pPr>
              <w:spacing w:after="240" w:line="288" w:lineRule="auto"/>
            </w:pPr>
            <w:r>
              <w:t>100% (59%)</w:t>
            </w:r>
          </w:p>
        </w:tc>
      </w:tr>
      <w:tr w:rsidR="0077258E" w14:paraId="69013621" w14:textId="77777777" w:rsidTr="00C6642D">
        <w:tc>
          <w:tcPr>
            <w:tcW w:w="5103" w:type="dxa"/>
          </w:tcPr>
          <w:p w14:paraId="4299372E" w14:textId="2E4117BD" w:rsidR="0077258E" w:rsidRPr="0077258E" w:rsidRDefault="009767DC">
            <w:pPr>
              <w:spacing w:after="240" w:line="288" w:lineRule="auto"/>
            </w:pPr>
            <w:r w:rsidRPr="009767DC">
              <w:t>% achieving expected standard or above in reading, at KS2</w:t>
            </w:r>
          </w:p>
        </w:tc>
        <w:tc>
          <w:tcPr>
            <w:tcW w:w="2147" w:type="dxa"/>
          </w:tcPr>
          <w:p w14:paraId="0AE6C2C5" w14:textId="53DBC844" w:rsidR="0077258E" w:rsidRDefault="00073728">
            <w:pPr>
              <w:spacing w:after="240" w:line="288" w:lineRule="auto"/>
            </w:pPr>
            <w:r>
              <w:t>100%</w:t>
            </w:r>
          </w:p>
        </w:tc>
        <w:tc>
          <w:tcPr>
            <w:tcW w:w="2147" w:type="dxa"/>
          </w:tcPr>
          <w:p w14:paraId="51CAB7FD" w14:textId="59E28A6F" w:rsidR="0077258E" w:rsidRDefault="00C03AED">
            <w:pPr>
              <w:spacing w:after="240" w:line="288" w:lineRule="auto"/>
            </w:pPr>
            <w:r>
              <w:t>100% (78.1%)</w:t>
            </w:r>
          </w:p>
        </w:tc>
      </w:tr>
      <w:tr w:rsidR="009767DC" w14:paraId="76BB0E24" w14:textId="77777777" w:rsidTr="00C6642D">
        <w:tc>
          <w:tcPr>
            <w:tcW w:w="5103" w:type="dxa"/>
          </w:tcPr>
          <w:p w14:paraId="0DE6DA8A" w14:textId="28B76409" w:rsidR="009767DC" w:rsidRPr="009767DC" w:rsidRDefault="009767DC">
            <w:pPr>
              <w:spacing w:after="240" w:line="288" w:lineRule="auto"/>
            </w:pPr>
            <w:r w:rsidRPr="009767DC">
              <w:t>% achieving expected standard or above in writing at KS2</w:t>
            </w:r>
          </w:p>
        </w:tc>
        <w:tc>
          <w:tcPr>
            <w:tcW w:w="2147" w:type="dxa"/>
          </w:tcPr>
          <w:p w14:paraId="6C5AA9C9" w14:textId="436FF4CB" w:rsidR="009767DC" w:rsidRDefault="00073728">
            <w:pPr>
              <w:spacing w:after="240" w:line="288" w:lineRule="auto"/>
            </w:pPr>
            <w:r>
              <w:t>100%</w:t>
            </w:r>
          </w:p>
        </w:tc>
        <w:tc>
          <w:tcPr>
            <w:tcW w:w="2147" w:type="dxa"/>
          </w:tcPr>
          <w:p w14:paraId="6D307310" w14:textId="3686FD11" w:rsidR="009767DC" w:rsidRDefault="00D13C19">
            <w:pPr>
              <w:spacing w:after="240" w:line="288" w:lineRule="auto"/>
            </w:pPr>
            <w:r>
              <w:t>100% (72.6%)</w:t>
            </w:r>
          </w:p>
        </w:tc>
      </w:tr>
      <w:tr w:rsidR="009767DC" w14:paraId="6C6A7FBB" w14:textId="77777777" w:rsidTr="00C6642D">
        <w:tc>
          <w:tcPr>
            <w:tcW w:w="5103" w:type="dxa"/>
          </w:tcPr>
          <w:p w14:paraId="36BBBD7D" w14:textId="6EEA76A7" w:rsidR="009767DC" w:rsidRPr="009767DC" w:rsidRDefault="009767DC">
            <w:pPr>
              <w:spacing w:after="240" w:line="288" w:lineRule="auto"/>
            </w:pPr>
            <w:r w:rsidRPr="009767DC">
              <w:t>% achieving expected standard or above in maths at KS2</w:t>
            </w:r>
          </w:p>
        </w:tc>
        <w:tc>
          <w:tcPr>
            <w:tcW w:w="2147" w:type="dxa"/>
          </w:tcPr>
          <w:p w14:paraId="5B614092" w14:textId="0ABCF10C" w:rsidR="009767DC" w:rsidRDefault="00073728">
            <w:pPr>
              <w:spacing w:after="240" w:line="288" w:lineRule="auto"/>
            </w:pPr>
            <w:r>
              <w:t>100%</w:t>
            </w:r>
          </w:p>
        </w:tc>
        <w:tc>
          <w:tcPr>
            <w:tcW w:w="2147" w:type="dxa"/>
          </w:tcPr>
          <w:p w14:paraId="3CF70AEA" w14:textId="37D2D608" w:rsidR="009767DC" w:rsidRDefault="00D13C19">
            <w:pPr>
              <w:spacing w:after="240" w:line="288" w:lineRule="auto"/>
            </w:pPr>
            <w:r>
              <w:t>100% (</w:t>
            </w:r>
            <w:r w:rsidR="00B26E88">
              <w:t>72.9%)</w:t>
            </w:r>
          </w:p>
        </w:tc>
      </w:tr>
    </w:tbl>
    <w:p w14:paraId="027DE01C" w14:textId="77777777" w:rsidR="008C4986" w:rsidRDefault="008C4986">
      <w:pPr>
        <w:spacing w:after="240" w:line="288" w:lineRule="auto"/>
        <w:ind w:left="-5" w:hanging="10"/>
      </w:pPr>
    </w:p>
    <w:p w14:paraId="24F31B73" w14:textId="77777777" w:rsidR="00BA2AF9" w:rsidRDefault="00BA2AF9">
      <w:pPr>
        <w:spacing w:after="0"/>
        <w:ind w:left="-5" w:hanging="10"/>
        <w:rPr>
          <w:rFonts w:ascii="Arial" w:eastAsia="Arial" w:hAnsi="Arial" w:cs="Arial"/>
          <w:b/>
          <w:color w:val="104F75"/>
          <w:sz w:val="32"/>
        </w:rPr>
      </w:pPr>
    </w:p>
    <w:sectPr w:rsidR="00BA2AF9">
      <w:footerReference w:type="even" r:id="rId20"/>
      <w:footerReference w:type="default" r:id="rId21"/>
      <w:footerReference w:type="first" r:id="rId22"/>
      <w:pgSz w:w="11906" w:h="16838"/>
      <w:pgMar w:top="1138" w:right="1366" w:bottom="1205" w:left="1133" w:header="72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7C37" w14:textId="77777777" w:rsidR="004A642C" w:rsidRDefault="004A642C">
      <w:pPr>
        <w:spacing w:after="0" w:line="240" w:lineRule="auto"/>
      </w:pPr>
      <w:r>
        <w:separator/>
      </w:r>
    </w:p>
  </w:endnote>
  <w:endnote w:type="continuationSeparator" w:id="0">
    <w:p w14:paraId="15B534CF" w14:textId="77777777" w:rsidR="004A642C" w:rsidRDefault="004A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89CC" w14:textId="77777777" w:rsidR="00CF4AFC" w:rsidRDefault="008B745C">
    <w:pPr>
      <w:spacing w:after="0"/>
      <w:ind w:left="58"/>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6270" w14:textId="77777777" w:rsidR="00CF4AFC" w:rsidRDefault="008B745C">
    <w:pPr>
      <w:spacing w:after="0"/>
      <w:ind w:left="58"/>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39970" w14:textId="77777777" w:rsidR="00CF4AFC" w:rsidRDefault="008B745C">
    <w:pPr>
      <w:spacing w:after="0"/>
      <w:ind w:left="58"/>
    </w:pPr>
    <w:r>
      <w:fldChar w:fldCharType="begin"/>
    </w:r>
    <w:r>
      <w:instrText xml:space="preserve"> PAGE   \* MERGEFORMAT </w:instrText>
    </w:r>
    <w:r>
      <w:fldChar w:fldCharType="separate"/>
    </w:r>
    <w:r>
      <w:rPr>
        <w:rFonts w:ascii="Arial" w:eastAsia="Arial" w:hAnsi="Arial" w:cs="Arial"/>
        <w:color w:val="0D0D0D"/>
        <w:sz w:val="24"/>
      </w:rPr>
      <w:t>1</w:t>
    </w:r>
    <w:r>
      <w:rPr>
        <w:rFonts w:ascii="Arial" w:eastAsia="Arial" w:hAnsi="Arial" w:cs="Arial"/>
        <w:color w:val="0D0D0D"/>
        <w:sz w:val="24"/>
      </w:rPr>
      <w:fldChar w:fldCharType="end"/>
    </w:r>
    <w:r>
      <w:rPr>
        <w:rFonts w:ascii="Arial" w:eastAsia="Arial" w:hAnsi="Arial" w:cs="Arial"/>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C902" w14:textId="77777777" w:rsidR="004A642C" w:rsidRDefault="004A642C">
      <w:pPr>
        <w:spacing w:after="0" w:line="240" w:lineRule="auto"/>
      </w:pPr>
      <w:r>
        <w:separator/>
      </w:r>
    </w:p>
  </w:footnote>
  <w:footnote w:type="continuationSeparator" w:id="0">
    <w:p w14:paraId="1A6CEC20" w14:textId="77777777" w:rsidR="004A642C" w:rsidRDefault="004A64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3043"/>
    <w:multiLevelType w:val="hybridMultilevel"/>
    <w:tmpl w:val="48A0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51D17"/>
    <w:multiLevelType w:val="hybridMultilevel"/>
    <w:tmpl w:val="25D00CBA"/>
    <w:lvl w:ilvl="0" w:tplc="D2F0DE34">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C3C93A8">
      <w:start w:val="1"/>
      <w:numFmt w:val="bullet"/>
      <w:lvlText w:val="o"/>
      <w:lvlJc w:val="left"/>
      <w:pPr>
        <w:ind w:left="155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2" w:tplc="287EB5D8">
      <w:start w:val="1"/>
      <w:numFmt w:val="bullet"/>
      <w:lvlText w:val="▪"/>
      <w:lvlJc w:val="left"/>
      <w:pPr>
        <w:ind w:left="227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3" w:tplc="AF7EEB66">
      <w:start w:val="1"/>
      <w:numFmt w:val="bullet"/>
      <w:lvlText w:val="•"/>
      <w:lvlJc w:val="left"/>
      <w:pPr>
        <w:ind w:left="299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4" w:tplc="4434F40A">
      <w:start w:val="1"/>
      <w:numFmt w:val="bullet"/>
      <w:lvlText w:val="o"/>
      <w:lvlJc w:val="left"/>
      <w:pPr>
        <w:ind w:left="371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5" w:tplc="C2C6CC9E">
      <w:start w:val="1"/>
      <w:numFmt w:val="bullet"/>
      <w:lvlText w:val="▪"/>
      <w:lvlJc w:val="left"/>
      <w:pPr>
        <w:ind w:left="443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6" w:tplc="81D080DC">
      <w:start w:val="1"/>
      <w:numFmt w:val="bullet"/>
      <w:lvlText w:val="•"/>
      <w:lvlJc w:val="left"/>
      <w:pPr>
        <w:ind w:left="515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7" w:tplc="DFA43730">
      <w:start w:val="1"/>
      <w:numFmt w:val="bullet"/>
      <w:lvlText w:val="o"/>
      <w:lvlJc w:val="left"/>
      <w:pPr>
        <w:ind w:left="587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lvl w:ilvl="8" w:tplc="7938BE24">
      <w:start w:val="1"/>
      <w:numFmt w:val="bullet"/>
      <w:lvlText w:val="▪"/>
      <w:lvlJc w:val="left"/>
      <w:pPr>
        <w:ind w:left="6590"/>
      </w:pPr>
      <w:rPr>
        <w:rFonts w:ascii="Segoe UI Symbol" w:eastAsia="Segoe UI Symbol" w:hAnsi="Segoe UI Symbol" w:cs="Segoe UI Symbol"/>
        <w:b w:val="0"/>
        <w:i w:val="0"/>
        <w:strike w:val="0"/>
        <w:dstrike w:val="0"/>
        <w:color w:val="0D0D0D"/>
        <w:sz w:val="20"/>
        <w:szCs w:val="20"/>
        <w:u w:val="none" w:color="000000"/>
        <w:bdr w:val="none" w:sz="0" w:space="0" w:color="auto"/>
        <w:shd w:val="clear" w:color="auto" w:fill="auto"/>
        <w:vertAlign w:val="baseline"/>
      </w:rPr>
    </w:lvl>
  </w:abstractNum>
  <w:abstractNum w:abstractNumId="2" w15:restartNumberingAfterBreak="0">
    <w:nsid w:val="270C2BF9"/>
    <w:multiLevelType w:val="hybridMultilevel"/>
    <w:tmpl w:val="F1CE0A36"/>
    <w:lvl w:ilvl="0" w:tplc="621C42C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3023D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D84DD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D8597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12F4E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E86F4C">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7A1BC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3285C2">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8A61D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952BA2"/>
    <w:multiLevelType w:val="hybridMultilevel"/>
    <w:tmpl w:val="C4D0F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384695"/>
    <w:multiLevelType w:val="hybridMultilevel"/>
    <w:tmpl w:val="FEE67ED0"/>
    <w:lvl w:ilvl="0" w:tplc="5D68B95C">
      <w:start w:val="1"/>
      <w:numFmt w:val="bullet"/>
      <w:lvlText w:val="•"/>
      <w:lvlJc w:val="left"/>
      <w:pPr>
        <w:ind w:left="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AA94FA">
      <w:start w:val="1"/>
      <w:numFmt w:val="bullet"/>
      <w:lvlText w:val="o"/>
      <w:lvlJc w:val="left"/>
      <w:pPr>
        <w:ind w:left="1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52D36C">
      <w:start w:val="1"/>
      <w:numFmt w:val="bullet"/>
      <w:lvlText w:val="▪"/>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960410">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FC0D7A">
      <w:start w:val="1"/>
      <w:numFmt w:val="bullet"/>
      <w:lvlText w:val="o"/>
      <w:lvlJc w:val="left"/>
      <w:pPr>
        <w:ind w:left="3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CC76C0">
      <w:start w:val="1"/>
      <w:numFmt w:val="bullet"/>
      <w:lvlText w:val="▪"/>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7A384C">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04733A">
      <w:start w:val="1"/>
      <w:numFmt w:val="bullet"/>
      <w:lvlText w:val="o"/>
      <w:lvlJc w:val="left"/>
      <w:pPr>
        <w:ind w:left="5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0A2A22">
      <w:start w:val="1"/>
      <w:numFmt w:val="bullet"/>
      <w:lvlText w:val="▪"/>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84E0B86"/>
    <w:multiLevelType w:val="hybridMultilevel"/>
    <w:tmpl w:val="22707FE2"/>
    <w:lvl w:ilvl="0" w:tplc="72ACBE60">
      <w:start w:val="1"/>
      <w:numFmt w:val="bullet"/>
      <w:lvlText w:val="•"/>
      <w:lvlJc w:val="left"/>
      <w:pPr>
        <w:ind w:left="720"/>
      </w:pPr>
      <w:rPr>
        <w:rFonts w:ascii="Arial" w:eastAsia="Arial" w:hAnsi="Arial" w:cs="Arial"/>
        <w:b w:val="0"/>
        <w:i w:val="0"/>
        <w:strike w:val="0"/>
        <w:dstrike w:val="0"/>
        <w:color w:val="4A4A4A"/>
        <w:sz w:val="20"/>
        <w:szCs w:val="20"/>
        <w:u w:val="none" w:color="000000"/>
        <w:bdr w:val="none" w:sz="0" w:space="0" w:color="auto"/>
        <w:shd w:val="clear" w:color="auto" w:fill="auto"/>
        <w:vertAlign w:val="baseline"/>
      </w:rPr>
    </w:lvl>
    <w:lvl w:ilvl="1" w:tplc="24321D2A">
      <w:start w:val="1"/>
      <w:numFmt w:val="bullet"/>
      <w:lvlText w:val="o"/>
      <w:lvlJc w:val="left"/>
      <w:pPr>
        <w:ind w:left="1548"/>
      </w:pPr>
      <w:rPr>
        <w:rFonts w:ascii="Segoe UI Symbol" w:eastAsia="Segoe UI Symbol" w:hAnsi="Segoe UI Symbol" w:cs="Segoe UI Symbol"/>
        <w:b w:val="0"/>
        <w:i w:val="0"/>
        <w:strike w:val="0"/>
        <w:dstrike w:val="0"/>
        <w:color w:val="4A4A4A"/>
        <w:sz w:val="20"/>
        <w:szCs w:val="20"/>
        <w:u w:val="none" w:color="000000"/>
        <w:bdr w:val="none" w:sz="0" w:space="0" w:color="auto"/>
        <w:shd w:val="clear" w:color="auto" w:fill="auto"/>
        <w:vertAlign w:val="baseline"/>
      </w:rPr>
    </w:lvl>
    <w:lvl w:ilvl="2" w:tplc="16528D70">
      <w:start w:val="1"/>
      <w:numFmt w:val="bullet"/>
      <w:lvlText w:val="▪"/>
      <w:lvlJc w:val="left"/>
      <w:pPr>
        <w:ind w:left="2268"/>
      </w:pPr>
      <w:rPr>
        <w:rFonts w:ascii="Segoe UI Symbol" w:eastAsia="Segoe UI Symbol" w:hAnsi="Segoe UI Symbol" w:cs="Segoe UI Symbol"/>
        <w:b w:val="0"/>
        <w:i w:val="0"/>
        <w:strike w:val="0"/>
        <w:dstrike w:val="0"/>
        <w:color w:val="4A4A4A"/>
        <w:sz w:val="20"/>
        <w:szCs w:val="20"/>
        <w:u w:val="none" w:color="000000"/>
        <w:bdr w:val="none" w:sz="0" w:space="0" w:color="auto"/>
        <w:shd w:val="clear" w:color="auto" w:fill="auto"/>
        <w:vertAlign w:val="baseline"/>
      </w:rPr>
    </w:lvl>
    <w:lvl w:ilvl="3" w:tplc="68D4FEDE">
      <w:start w:val="1"/>
      <w:numFmt w:val="bullet"/>
      <w:lvlText w:val="•"/>
      <w:lvlJc w:val="left"/>
      <w:pPr>
        <w:ind w:left="2988"/>
      </w:pPr>
      <w:rPr>
        <w:rFonts w:ascii="Arial" w:eastAsia="Arial" w:hAnsi="Arial" w:cs="Arial"/>
        <w:b w:val="0"/>
        <w:i w:val="0"/>
        <w:strike w:val="0"/>
        <w:dstrike w:val="0"/>
        <w:color w:val="4A4A4A"/>
        <w:sz w:val="20"/>
        <w:szCs w:val="20"/>
        <w:u w:val="none" w:color="000000"/>
        <w:bdr w:val="none" w:sz="0" w:space="0" w:color="auto"/>
        <w:shd w:val="clear" w:color="auto" w:fill="auto"/>
        <w:vertAlign w:val="baseline"/>
      </w:rPr>
    </w:lvl>
    <w:lvl w:ilvl="4" w:tplc="4C747238">
      <w:start w:val="1"/>
      <w:numFmt w:val="bullet"/>
      <w:lvlText w:val="o"/>
      <w:lvlJc w:val="left"/>
      <w:pPr>
        <w:ind w:left="3708"/>
      </w:pPr>
      <w:rPr>
        <w:rFonts w:ascii="Segoe UI Symbol" w:eastAsia="Segoe UI Symbol" w:hAnsi="Segoe UI Symbol" w:cs="Segoe UI Symbol"/>
        <w:b w:val="0"/>
        <w:i w:val="0"/>
        <w:strike w:val="0"/>
        <w:dstrike w:val="0"/>
        <w:color w:val="4A4A4A"/>
        <w:sz w:val="20"/>
        <w:szCs w:val="20"/>
        <w:u w:val="none" w:color="000000"/>
        <w:bdr w:val="none" w:sz="0" w:space="0" w:color="auto"/>
        <w:shd w:val="clear" w:color="auto" w:fill="auto"/>
        <w:vertAlign w:val="baseline"/>
      </w:rPr>
    </w:lvl>
    <w:lvl w:ilvl="5" w:tplc="6BA86634">
      <w:start w:val="1"/>
      <w:numFmt w:val="bullet"/>
      <w:lvlText w:val="▪"/>
      <w:lvlJc w:val="left"/>
      <w:pPr>
        <w:ind w:left="4428"/>
      </w:pPr>
      <w:rPr>
        <w:rFonts w:ascii="Segoe UI Symbol" w:eastAsia="Segoe UI Symbol" w:hAnsi="Segoe UI Symbol" w:cs="Segoe UI Symbol"/>
        <w:b w:val="0"/>
        <w:i w:val="0"/>
        <w:strike w:val="0"/>
        <w:dstrike w:val="0"/>
        <w:color w:val="4A4A4A"/>
        <w:sz w:val="20"/>
        <w:szCs w:val="20"/>
        <w:u w:val="none" w:color="000000"/>
        <w:bdr w:val="none" w:sz="0" w:space="0" w:color="auto"/>
        <w:shd w:val="clear" w:color="auto" w:fill="auto"/>
        <w:vertAlign w:val="baseline"/>
      </w:rPr>
    </w:lvl>
    <w:lvl w:ilvl="6" w:tplc="4C8AAB08">
      <w:start w:val="1"/>
      <w:numFmt w:val="bullet"/>
      <w:lvlText w:val="•"/>
      <w:lvlJc w:val="left"/>
      <w:pPr>
        <w:ind w:left="5148"/>
      </w:pPr>
      <w:rPr>
        <w:rFonts w:ascii="Arial" w:eastAsia="Arial" w:hAnsi="Arial" w:cs="Arial"/>
        <w:b w:val="0"/>
        <w:i w:val="0"/>
        <w:strike w:val="0"/>
        <w:dstrike w:val="0"/>
        <w:color w:val="4A4A4A"/>
        <w:sz w:val="20"/>
        <w:szCs w:val="20"/>
        <w:u w:val="none" w:color="000000"/>
        <w:bdr w:val="none" w:sz="0" w:space="0" w:color="auto"/>
        <w:shd w:val="clear" w:color="auto" w:fill="auto"/>
        <w:vertAlign w:val="baseline"/>
      </w:rPr>
    </w:lvl>
    <w:lvl w:ilvl="7" w:tplc="DEFE6B3C">
      <w:start w:val="1"/>
      <w:numFmt w:val="bullet"/>
      <w:lvlText w:val="o"/>
      <w:lvlJc w:val="left"/>
      <w:pPr>
        <w:ind w:left="5868"/>
      </w:pPr>
      <w:rPr>
        <w:rFonts w:ascii="Segoe UI Symbol" w:eastAsia="Segoe UI Symbol" w:hAnsi="Segoe UI Symbol" w:cs="Segoe UI Symbol"/>
        <w:b w:val="0"/>
        <w:i w:val="0"/>
        <w:strike w:val="0"/>
        <w:dstrike w:val="0"/>
        <w:color w:val="4A4A4A"/>
        <w:sz w:val="20"/>
        <w:szCs w:val="20"/>
        <w:u w:val="none" w:color="000000"/>
        <w:bdr w:val="none" w:sz="0" w:space="0" w:color="auto"/>
        <w:shd w:val="clear" w:color="auto" w:fill="auto"/>
        <w:vertAlign w:val="baseline"/>
      </w:rPr>
    </w:lvl>
    <w:lvl w:ilvl="8" w:tplc="6B4A5ED4">
      <w:start w:val="1"/>
      <w:numFmt w:val="bullet"/>
      <w:lvlText w:val="▪"/>
      <w:lvlJc w:val="left"/>
      <w:pPr>
        <w:ind w:left="6588"/>
      </w:pPr>
      <w:rPr>
        <w:rFonts w:ascii="Segoe UI Symbol" w:eastAsia="Segoe UI Symbol" w:hAnsi="Segoe UI Symbol" w:cs="Segoe UI Symbol"/>
        <w:b w:val="0"/>
        <w:i w:val="0"/>
        <w:strike w:val="0"/>
        <w:dstrike w:val="0"/>
        <w:color w:val="4A4A4A"/>
        <w:sz w:val="20"/>
        <w:szCs w:val="20"/>
        <w:u w:val="none" w:color="000000"/>
        <w:bdr w:val="none" w:sz="0" w:space="0" w:color="auto"/>
        <w:shd w:val="clear" w:color="auto" w:fill="auto"/>
        <w:vertAlign w:val="baseline"/>
      </w:rPr>
    </w:lvl>
  </w:abstractNum>
  <w:abstractNum w:abstractNumId="6" w15:restartNumberingAfterBreak="0">
    <w:nsid w:val="491D2EF4"/>
    <w:multiLevelType w:val="hybridMultilevel"/>
    <w:tmpl w:val="E4B44A7A"/>
    <w:lvl w:ilvl="0" w:tplc="9B9070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A0CDF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06C5B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7E2EF4">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0C7D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0A333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2889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6216A8">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D203B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F247D7"/>
    <w:multiLevelType w:val="hybridMultilevel"/>
    <w:tmpl w:val="71683816"/>
    <w:lvl w:ilvl="0" w:tplc="D2F0DE34">
      <w:start w:val="1"/>
      <w:numFmt w:val="bullet"/>
      <w:lvlText w:val="•"/>
      <w:lvlJc w:val="left"/>
      <w:pPr>
        <w:ind w:left="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5AA40D36"/>
    <w:multiLevelType w:val="hybridMultilevel"/>
    <w:tmpl w:val="A5C8654A"/>
    <w:lvl w:ilvl="0" w:tplc="D2F0DE34">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624136"/>
    <w:multiLevelType w:val="hybridMultilevel"/>
    <w:tmpl w:val="2E8C0A60"/>
    <w:lvl w:ilvl="0" w:tplc="D2F0DE34">
      <w:start w:val="1"/>
      <w:numFmt w:val="bullet"/>
      <w:lvlText w:val="•"/>
      <w:lvlJc w:val="left"/>
      <w:pPr>
        <w:ind w:left="720" w:hanging="3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668C1"/>
    <w:multiLevelType w:val="hybridMultilevel"/>
    <w:tmpl w:val="83B63E88"/>
    <w:lvl w:ilvl="0" w:tplc="D2F0DE34">
      <w:start w:val="1"/>
      <w:numFmt w:val="bullet"/>
      <w:lvlText w:val="•"/>
      <w:lvlJc w:val="left"/>
      <w:pPr>
        <w:ind w:left="720" w:hanging="36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62269"/>
    <w:multiLevelType w:val="hybridMultilevel"/>
    <w:tmpl w:val="80A0115C"/>
    <w:lvl w:ilvl="0" w:tplc="D2F0DE34">
      <w:start w:val="1"/>
      <w:numFmt w:val="bullet"/>
      <w:lvlText w:val="•"/>
      <w:lvlJc w:val="left"/>
      <w:pPr>
        <w:ind w:left="720"/>
      </w:pPr>
      <w:rPr>
        <w:rFonts w:ascii="Arial" w:eastAsia="Arial" w:hAnsi="Arial" w:cs="Arial"/>
        <w:b w:val="0"/>
        <w:i w:val="0"/>
        <w:strike w:val="0"/>
        <w:dstrike w:val="0"/>
        <w:color w:val="0D0D0D"/>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218AA"/>
    <w:multiLevelType w:val="hybridMultilevel"/>
    <w:tmpl w:val="F1D6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3843229">
    <w:abstractNumId w:val="5"/>
  </w:num>
  <w:num w:numId="2" w16cid:durableId="844976345">
    <w:abstractNumId w:val="6"/>
  </w:num>
  <w:num w:numId="3" w16cid:durableId="1877934151">
    <w:abstractNumId w:val="4"/>
  </w:num>
  <w:num w:numId="4" w16cid:durableId="1031875758">
    <w:abstractNumId w:val="2"/>
  </w:num>
  <w:num w:numId="5" w16cid:durableId="546450990">
    <w:abstractNumId w:val="1"/>
  </w:num>
  <w:num w:numId="6" w16cid:durableId="194851308">
    <w:abstractNumId w:val="12"/>
  </w:num>
  <w:num w:numId="7" w16cid:durableId="1123036393">
    <w:abstractNumId w:val="3"/>
  </w:num>
  <w:num w:numId="8" w16cid:durableId="1722367179">
    <w:abstractNumId w:val="0"/>
  </w:num>
  <w:num w:numId="9" w16cid:durableId="1188830882">
    <w:abstractNumId w:val="8"/>
  </w:num>
  <w:num w:numId="10" w16cid:durableId="608508751">
    <w:abstractNumId w:val="7"/>
  </w:num>
  <w:num w:numId="11" w16cid:durableId="1125781510">
    <w:abstractNumId w:val="11"/>
  </w:num>
  <w:num w:numId="12" w16cid:durableId="785195679">
    <w:abstractNumId w:val="10"/>
  </w:num>
  <w:num w:numId="13" w16cid:durableId="447164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AFC"/>
    <w:rsid w:val="00073728"/>
    <w:rsid w:val="000E68BF"/>
    <w:rsid w:val="00167A3B"/>
    <w:rsid w:val="001B6118"/>
    <w:rsid w:val="00290C7D"/>
    <w:rsid w:val="002A7189"/>
    <w:rsid w:val="00340A2B"/>
    <w:rsid w:val="00357CA3"/>
    <w:rsid w:val="003F50E6"/>
    <w:rsid w:val="004813FC"/>
    <w:rsid w:val="004A234D"/>
    <w:rsid w:val="004A23B5"/>
    <w:rsid w:val="004A642C"/>
    <w:rsid w:val="005916CD"/>
    <w:rsid w:val="006C65E6"/>
    <w:rsid w:val="006F5017"/>
    <w:rsid w:val="00741199"/>
    <w:rsid w:val="00752051"/>
    <w:rsid w:val="0077258E"/>
    <w:rsid w:val="00777CE2"/>
    <w:rsid w:val="007A3085"/>
    <w:rsid w:val="007C1DE3"/>
    <w:rsid w:val="008B745C"/>
    <w:rsid w:val="008C4986"/>
    <w:rsid w:val="009767DC"/>
    <w:rsid w:val="009E1ADF"/>
    <w:rsid w:val="009E5620"/>
    <w:rsid w:val="00A22174"/>
    <w:rsid w:val="00A40986"/>
    <w:rsid w:val="00A76CE8"/>
    <w:rsid w:val="00B26E88"/>
    <w:rsid w:val="00B970BF"/>
    <w:rsid w:val="00BA2AF9"/>
    <w:rsid w:val="00BA61B5"/>
    <w:rsid w:val="00BF7FD8"/>
    <w:rsid w:val="00C03AED"/>
    <w:rsid w:val="00C574E4"/>
    <w:rsid w:val="00C6642D"/>
    <w:rsid w:val="00CF4AFC"/>
    <w:rsid w:val="00D1043D"/>
    <w:rsid w:val="00D13C19"/>
    <w:rsid w:val="00D87756"/>
    <w:rsid w:val="00DA2200"/>
    <w:rsid w:val="00E07F8A"/>
    <w:rsid w:val="00EA23B4"/>
    <w:rsid w:val="00F22F4F"/>
    <w:rsid w:val="00F76DBF"/>
    <w:rsid w:val="00FD7541"/>
    <w:rsid w:val="00FF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E286"/>
  <w15:docId w15:val="{D3FA9BC8-1222-4E75-8356-0448AA55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93" w:line="259" w:lineRule="auto"/>
      <w:ind w:left="91"/>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191" w:line="249" w:lineRule="auto"/>
      <w:ind w:left="10" w:hanging="10"/>
      <w:outlineLvl w:val="1"/>
    </w:pPr>
    <w:rPr>
      <w:rFonts w:ascii="Arial" w:eastAsia="Arial" w:hAnsi="Arial" w:cs="Arial"/>
      <w:b/>
      <w:color w:val="104F75"/>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04F75"/>
      <w:sz w:val="28"/>
    </w:rPr>
  </w:style>
  <w:style w:type="character" w:customStyle="1" w:styleId="Heading1Char">
    <w:name w:val="Heading 1 Char"/>
    <w:link w:val="Heading1"/>
    <w:rPr>
      <w:rFonts w:ascii="Arial" w:eastAsia="Arial" w:hAnsi="Arial" w:cs="Arial"/>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4A2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23B5"/>
    <w:pPr>
      <w:ind w:left="720"/>
      <w:contextualSpacing/>
    </w:pPr>
  </w:style>
  <w:style w:type="paragraph" w:styleId="Header">
    <w:name w:val="header"/>
    <w:basedOn w:val="Normal"/>
    <w:link w:val="HeaderChar"/>
    <w:uiPriority w:val="99"/>
    <w:semiHidden/>
    <w:unhideWhenUsed/>
    <w:rsid w:val="00167A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67A3B"/>
    <w:rPr>
      <w:rFonts w:ascii="Calibri" w:eastAsia="Calibri" w:hAnsi="Calibri" w:cs="Calibri"/>
      <w:color w:val="000000"/>
      <w:sz w:val="22"/>
    </w:rPr>
  </w:style>
  <w:style w:type="paragraph" w:styleId="Footer">
    <w:name w:val="footer"/>
    <w:basedOn w:val="Normal"/>
    <w:link w:val="FooterChar"/>
    <w:uiPriority w:val="99"/>
    <w:semiHidden/>
    <w:unhideWhenUsed/>
    <w:rsid w:val="00167A3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67A3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hirdspacelearning.com/blog/how-to-spend-pupil-premium-funding-primary/" TargetMode="External"/><Relationship Id="rId18" Type="http://schemas.openxmlformats.org/officeDocument/2006/relationships/hyperlink" Target="https://educationendowmentfoundation.org.uk/education-evidence/teaching-learning-toolkit/outdoor-adventure-learnin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thirdspacelearning.com/blog/how-to-spend-pupil-premium-funding-primary/" TargetMode="External"/><Relationship Id="rId17" Type="http://schemas.openxmlformats.org/officeDocument/2006/relationships/hyperlink" Target="https://cdn.forestresearch.gov.uk/2022/02/fr0112forestschoolsreport.pdf" TargetMode="External"/><Relationship Id="rId2" Type="http://schemas.openxmlformats.org/officeDocument/2006/relationships/customXml" Target="../customXml/item2.xml"/><Relationship Id="rId16" Type="http://schemas.openxmlformats.org/officeDocument/2006/relationships/hyperlink" Target="https://cdn.forestresearch.gov.uk/2022/02/fr0112forestschoolsrepor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hirdspacelearning.com/blog/how-to-spend-pupil-premium-funding-primary/"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orestresearch.gov.uk/research/forest-schools-impact-on-young-children-in-england-and-wales/" TargetMode="External"/><Relationship Id="rId23" Type="http://schemas.openxmlformats.org/officeDocument/2006/relationships/fontTable" Target="fontTable.xml"/><Relationship Id="rId10" Type="http://schemas.openxmlformats.org/officeDocument/2006/relationships/hyperlink" Target="https://thirdspacelearning.com/blog/how-to-spend-pupil-premium-funding-primary/" TargetMode="External"/><Relationship Id="rId19" Type="http://schemas.openxmlformats.org/officeDocument/2006/relationships/hyperlink" Target="https://educationendowmentfoundation.org.uk/education-evidence/teaching-learning-toolkit/outdoor-adventure-lear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restresearch.gov.uk/research/forest-schools-impact-on-young-children-in-england-and-wal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f1c164-9014-4ddc-8171-227cd578c4e8">
      <Terms xmlns="http://schemas.microsoft.com/office/infopath/2007/PartnerControls"/>
    </lcf76f155ced4ddcb4097134ff3c332f>
    <TaxCatchAll xmlns="fcef52fb-ec2a-4114-8bc1-bacfdbb09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F1E38B3DED940BDCC1D670ECAAA34" ma:contentTypeVersion="14" ma:contentTypeDescription="Create a new document." ma:contentTypeScope="" ma:versionID="f8fb2fbe7e1abdc22a97786134da8236">
  <xsd:schema xmlns:xsd="http://www.w3.org/2001/XMLSchema" xmlns:xs="http://www.w3.org/2001/XMLSchema" xmlns:p="http://schemas.microsoft.com/office/2006/metadata/properties" xmlns:ns2="33f1c164-9014-4ddc-8171-227cd578c4e8" xmlns:ns3="fcef52fb-ec2a-4114-8bc1-bacfdbb0974b" targetNamespace="http://schemas.microsoft.com/office/2006/metadata/properties" ma:root="true" ma:fieldsID="ea6163cc139e16be88e6e5bdfd08ab37" ns2:_="" ns3:_="">
    <xsd:import namespace="33f1c164-9014-4ddc-8171-227cd578c4e8"/>
    <xsd:import namespace="fcef52fb-ec2a-4114-8bc1-bacfdbb09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1c164-9014-4ddc-8171-227cd578c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4665f7-abc2-46fd-b417-82e982a173c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ef52fb-ec2a-4114-8bc1-bacfdbb097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d7d01-8782-45b3-8c64-62462757d855}" ma:internalName="TaxCatchAll" ma:showField="CatchAllData" ma:web="fcef52fb-ec2a-4114-8bc1-bacfdbb09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0F4D1-2A3B-4085-82E1-EA72F3AA03C7}">
  <ds:schemaRefs>
    <ds:schemaRef ds:uri="http://schemas.microsoft.com/office/2006/metadata/properties"/>
    <ds:schemaRef ds:uri="http://schemas.microsoft.com/office/infopath/2007/PartnerControls"/>
    <ds:schemaRef ds:uri="33f1c164-9014-4ddc-8171-227cd578c4e8"/>
    <ds:schemaRef ds:uri="fcef52fb-ec2a-4114-8bc1-bacfdbb0974b"/>
  </ds:schemaRefs>
</ds:datastoreItem>
</file>

<file path=customXml/itemProps2.xml><?xml version="1.0" encoding="utf-8"?>
<ds:datastoreItem xmlns:ds="http://schemas.openxmlformats.org/officeDocument/2006/customXml" ds:itemID="{C220F856-3349-418C-B2CC-B5C682F66BA2}">
  <ds:schemaRefs>
    <ds:schemaRef ds:uri="http://schemas.microsoft.com/sharepoint/v3/contenttype/forms"/>
  </ds:schemaRefs>
</ds:datastoreItem>
</file>

<file path=customXml/itemProps3.xml><?xml version="1.0" encoding="utf-8"?>
<ds:datastoreItem xmlns:ds="http://schemas.openxmlformats.org/officeDocument/2006/customXml" ds:itemID="{EB49E7D2-9BDD-47DD-970E-5260EE20A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1c164-9014-4ddc-8171-227cd578c4e8"/>
    <ds:schemaRef ds:uri="fcef52fb-ec2a-4114-8bc1-bacfdbb09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Pupil premium example statement (primary)</vt:lpstr>
    </vt:vector>
  </TitlesOfParts>
  <Company/>
  <LinksUpToDate>false</LinksUpToDate>
  <CharactersWithSpaces>23935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cp:lastModifiedBy>Nicky Morris (HeadTeacher) - Trythall School</cp:lastModifiedBy>
  <cp:revision>32</cp:revision>
  <dcterms:created xsi:type="dcterms:W3CDTF">2026-04-22T17:08:00Z</dcterms:created>
  <dcterms:modified xsi:type="dcterms:W3CDTF">2026-04-28T09:05:00Z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0x010100BFBF1E38B3DED940BDCC1D670ECAAA34</vt:lpwstr>
  </property>
  <property fmtid="{D5CDD505-2E9C-101B-9397-08002B2CF9AE}" pid="3" name="MediaServiceImageTags">
    <vt:lpwstr/>
  </property>
</Properties>
</file>